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6F53" w14:textId="77777777" w:rsidR="00B9544B" w:rsidRDefault="00B9544B" w:rsidP="00BA480C">
      <w:pPr>
        <w:jc w:val="center"/>
        <w:rPr>
          <w:sz w:val="36"/>
          <w:szCs w:val="36"/>
        </w:rPr>
      </w:pPr>
      <w:bookmarkStart w:id="0" w:name="_Toc183509647"/>
    </w:p>
    <w:p w14:paraId="18309B96" w14:textId="77777777" w:rsidR="00B9544B" w:rsidRDefault="00B9544B" w:rsidP="00BA480C">
      <w:pPr>
        <w:jc w:val="center"/>
        <w:rPr>
          <w:sz w:val="36"/>
          <w:szCs w:val="36"/>
        </w:rPr>
      </w:pPr>
    </w:p>
    <w:p w14:paraId="36D55588" w14:textId="77777777" w:rsidR="00B9544B" w:rsidRDefault="00B9544B" w:rsidP="00BA480C">
      <w:pPr>
        <w:jc w:val="center"/>
        <w:rPr>
          <w:sz w:val="36"/>
          <w:szCs w:val="36"/>
        </w:rPr>
      </w:pPr>
    </w:p>
    <w:p w14:paraId="5C429908" w14:textId="77777777" w:rsidR="00B9544B" w:rsidRDefault="00B9544B" w:rsidP="00BA480C">
      <w:pPr>
        <w:jc w:val="center"/>
        <w:rPr>
          <w:sz w:val="36"/>
          <w:szCs w:val="36"/>
        </w:rPr>
      </w:pPr>
    </w:p>
    <w:p w14:paraId="4B41A068" w14:textId="77777777" w:rsidR="00B9544B" w:rsidRDefault="00B9544B" w:rsidP="00BA480C">
      <w:pPr>
        <w:jc w:val="center"/>
        <w:rPr>
          <w:sz w:val="36"/>
          <w:szCs w:val="36"/>
        </w:rPr>
      </w:pPr>
    </w:p>
    <w:p w14:paraId="16FE4AEA" w14:textId="77777777" w:rsidR="00B9544B" w:rsidRDefault="00B9544B" w:rsidP="00BA480C">
      <w:pPr>
        <w:jc w:val="center"/>
        <w:rPr>
          <w:sz w:val="36"/>
          <w:szCs w:val="36"/>
        </w:rPr>
      </w:pPr>
    </w:p>
    <w:p w14:paraId="12D0353D" w14:textId="77777777" w:rsidR="00B9544B" w:rsidRDefault="00B9544B" w:rsidP="00BA480C">
      <w:pPr>
        <w:jc w:val="center"/>
        <w:rPr>
          <w:sz w:val="36"/>
          <w:szCs w:val="36"/>
        </w:rPr>
      </w:pPr>
    </w:p>
    <w:p w14:paraId="3A001B36" w14:textId="77777777" w:rsidR="00B9544B" w:rsidRDefault="00B9544B" w:rsidP="00BA480C">
      <w:pPr>
        <w:jc w:val="center"/>
        <w:rPr>
          <w:sz w:val="36"/>
          <w:szCs w:val="36"/>
        </w:rPr>
      </w:pPr>
    </w:p>
    <w:p w14:paraId="50841A2D" w14:textId="77777777" w:rsidR="00B9544B" w:rsidRDefault="00B9544B" w:rsidP="00BA480C">
      <w:pPr>
        <w:jc w:val="center"/>
        <w:rPr>
          <w:sz w:val="36"/>
          <w:szCs w:val="36"/>
        </w:rPr>
      </w:pPr>
    </w:p>
    <w:p w14:paraId="146F47A9" w14:textId="10AF9905" w:rsidR="0017282A" w:rsidRDefault="0017282A" w:rsidP="00BA480C">
      <w:pPr>
        <w:jc w:val="center"/>
        <w:rPr>
          <w:sz w:val="36"/>
          <w:szCs w:val="36"/>
        </w:rPr>
      </w:pPr>
      <w:bookmarkStart w:id="1" w:name="_Hlk185059681"/>
      <w:r>
        <w:rPr>
          <w:sz w:val="36"/>
          <w:szCs w:val="36"/>
        </w:rPr>
        <w:t xml:space="preserve">Karistusseadustiku muutmise seaduse eelnõu väljatöötamiskavatsus </w:t>
      </w:r>
      <w:bookmarkEnd w:id="1"/>
      <w:r>
        <w:rPr>
          <w:sz w:val="36"/>
          <w:szCs w:val="36"/>
        </w:rPr>
        <w:t>(nn nõusolekuseaduse VTK)</w:t>
      </w:r>
    </w:p>
    <w:p w14:paraId="049073EE" w14:textId="77777777" w:rsidR="008B584D" w:rsidRDefault="008B584D" w:rsidP="00BA480C">
      <w:pPr>
        <w:jc w:val="center"/>
      </w:pPr>
    </w:p>
    <w:p w14:paraId="326E8B03" w14:textId="77777777" w:rsidR="008B584D" w:rsidRDefault="008B584D" w:rsidP="00BA480C">
      <w:pPr>
        <w:jc w:val="center"/>
      </w:pPr>
    </w:p>
    <w:p w14:paraId="6A8A0D65" w14:textId="77777777" w:rsidR="00B9544B" w:rsidRDefault="00B9544B" w:rsidP="00BA480C">
      <w:pPr>
        <w:jc w:val="center"/>
      </w:pPr>
    </w:p>
    <w:p w14:paraId="62CA7BE4" w14:textId="77777777" w:rsidR="00B9544B" w:rsidRDefault="00B9544B" w:rsidP="00BA480C">
      <w:pPr>
        <w:jc w:val="center"/>
      </w:pPr>
    </w:p>
    <w:p w14:paraId="4DC99D2C" w14:textId="77777777" w:rsidR="00B9544B" w:rsidRDefault="00B9544B" w:rsidP="00BA480C">
      <w:pPr>
        <w:jc w:val="center"/>
      </w:pPr>
    </w:p>
    <w:p w14:paraId="65E6C36A" w14:textId="77777777" w:rsidR="00B9544B" w:rsidRDefault="00B9544B" w:rsidP="00BA480C">
      <w:pPr>
        <w:jc w:val="center"/>
      </w:pPr>
    </w:p>
    <w:p w14:paraId="17675A2F" w14:textId="77777777" w:rsidR="00B9544B" w:rsidRDefault="00B9544B" w:rsidP="00BA480C">
      <w:pPr>
        <w:jc w:val="center"/>
      </w:pPr>
    </w:p>
    <w:p w14:paraId="371614FC" w14:textId="77777777" w:rsidR="00B9544B" w:rsidRDefault="00B9544B" w:rsidP="00BA480C">
      <w:pPr>
        <w:jc w:val="center"/>
      </w:pPr>
    </w:p>
    <w:p w14:paraId="7811AE34" w14:textId="77777777" w:rsidR="00B9544B" w:rsidRDefault="00B9544B" w:rsidP="00BA480C">
      <w:pPr>
        <w:jc w:val="center"/>
      </w:pPr>
    </w:p>
    <w:p w14:paraId="2CBBCB9B" w14:textId="77777777" w:rsidR="00B9544B" w:rsidRDefault="00B9544B" w:rsidP="00BA480C">
      <w:pPr>
        <w:jc w:val="center"/>
      </w:pPr>
    </w:p>
    <w:p w14:paraId="0935647A" w14:textId="77777777" w:rsidR="00B9544B" w:rsidRDefault="00B9544B" w:rsidP="00BA480C">
      <w:pPr>
        <w:jc w:val="center"/>
      </w:pPr>
    </w:p>
    <w:p w14:paraId="4E041296" w14:textId="77777777" w:rsidR="00B9544B" w:rsidRDefault="00B9544B" w:rsidP="00BA480C">
      <w:pPr>
        <w:jc w:val="center"/>
      </w:pPr>
    </w:p>
    <w:p w14:paraId="665ECEFD" w14:textId="77777777" w:rsidR="00B9544B" w:rsidRDefault="00B9544B" w:rsidP="00BA480C">
      <w:pPr>
        <w:jc w:val="center"/>
      </w:pPr>
    </w:p>
    <w:p w14:paraId="183173FB" w14:textId="77777777" w:rsidR="00B9544B" w:rsidRDefault="00B9544B" w:rsidP="00BA480C">
      <w:pPr>
        <w:jc w:val="center"/>
      </w:pPr>
    </w:p>
    <w:p w14:paraId="45F872AC" w14:textId="77777777" w:rsidR="00B9544B" w:rsidRDefault="00B9544B" w:rsidP="00BA480C">
      <w:pPr>
        <w:jc w:val="center"/>
      </w:pPr>
    </w:p>
    <w:p w14:paraId="1B387C8F" w14:textId="2995D868" w:rsidR="008B584D" w:rsidRDefault="00B9544B" w:rsidP="00A87502">
      <w:pPr>
        <w:jc w:val="center"/>
      </w:pPr>
      <w:r>
        <w:t>Justiitsministeerium 2024</w:t>
      </w:r>
    </w:p>
    <w:p w14:paraId="47CD157F" w14:textId="5E0A4E3B" w:rsidR="00505A7A" w:rsidRDefault="00505A7A" w:rsidP="00BA480C">
      <w:pPr>
        <w:jc w:val="both"/>
      </w:pPr>
      <w:r>
        <w:lastRenderedPageBreak/>
        <w:t>Sisukord</w:t>
      </w:r>
      <w:bookmarkEnd w:id="0"/>
    </w:p>
    <w:sdt>
      <w:sdtPr>
        <w:id w:val="-347410710"/>
        <w:docPartObj>
          <w:docPartGallery w:val="Table of Contents"/>
          <w:docPartUnique/>
        </w:docPartObj>
      </w:sdtPr>
      <w:sdtEndPr>
        <w:rPr>
          <w:b/>
          <w:bCs/>
        </w:rPr>
      </w:sdtEndPr>
      <w:sdtContent>
        <w:p w14:paraId="41CDF812" w14:textId="43A677B0" w:rsidR="00A03AA4" w:rsidRDefault="00505A7A">
          <w:pPr>
            <w:pStyle w:val="SK1"/>
            <w:tabs>
              <w:tab w:val="right" w:leader="dot" w:pos="9062"/>
            </w:tabs>
            <w:rPr>
              <w:rFonts w:eastAsiaTheme="minorEastAsia"/>
              <w:noProof/>
              <w:lang w:eastAsia="et-EE"/>
            </w:rPr>
          </w:pPr>
          <w:r>
            <w:fldChar w:fldCharType="begin"/>
          </w:r>
          <w:r>
            <w:instrText xml:space="preserve"> TOC \o "1-3" \h \z \u </w:instrText>
          </w:r>
          <w:r>
            <w:fldChar w:fldCharType="separate"/>
          </w:r>
          <w:hyperlink w:anchor="_Toc185324794" w:history="1">
            <w:r w:rsidR="00A03AA4" w:rsidRPr="00AB682C">
              <w:rPr>
                <w:rStyle w:val="Hperlink"/>
                <w:noProof/>
              </w:rPr>
              <w:t>Sissejuhatus</w:t>
            </w:r>
            <w:r w:rsidR="00A03AA4">
              <w:rPr>
                <w:noProof/>
                <w:webHidden/>
              </w:rPr>
              <w:tab/>
            </w:r>
            <w:r w:rsidR="00A03AA4">
              <w:rPr>
                <w:noProof/>
                <w:webHidden/>
              </w:rPr>
              <w:fldChar w:fldCharType="begin"/>
            </w:r>
            <w:r w:rsidR="00A03AA4">
              <w:rPr>
                <w:noProof/>
                <w:webHidden/>
              </w:rPr>
              <w:instrText xml:space="preserve"> PAGEREF _Toc185324794 \h </w:instrText>
            </w:r>
            <w:r w:rsidR="00A03AA4">
              <w:rPr>
                <w:noProof/>
                <w:webHidden/>
              </w:rPr>
            </w:r>
            <w:r w:rsidR="00A03AA4">
              <w:rPr>
                <w:noProof/>
                <w:webHidden/>
              </w:rPr>
              <w:fldChar w:fldCharType="separate"/>
            </w:r>
            <w:r w:rsidR="00A03AA4">
              <w:rPr>
                <w:noProof/>
                <w:webHidden/>
              </w:rPr>
              <w:t>3</w:t>
            </w:r>
            <w:r w:rsidR="00A03AA4">
              <w:rPr>
                <w:noProof/>
                <w:webHidden/>
              </w:rPr>
              <w:fldChar w:fldCharType="end"/>
            </w:r>
          </w:hyperlink>
        </w:p>
        <w:p w14:paraId="15B2A056" w14:textId="01D01FEE" w:rsidR="00A03AA4" w:rsidRDefault="005730CE">
          <w:pPr>
            <w:pStyle w:val="SK1"/>
            <w:tabs>
              <w:tab w:val="right" w:leader="dot" w:pos="9062"/>
            </w:tabs>
            <w:rPr>
              <w:rFonts w:eastAsiaTheme="minorEastAsia"/>
              <w:noProof/>
              <w:lang w:eastAsia="et-EE"/>
            </w:rPr>
          </w:pPr>
          <w:hyperlink w:anchor="_Toc185324795" w:history="1">
            <w:r w:rsidR="00A03AA4" w:rsidRPr="00AB682C">
              <w:rPr>
                <w:rStyle w:val="Hperlink"/>
                <w:noProof/>
              </w:rPr>
              <w:t>Istanbuli konventsiooni vastuvõtmise ja Eestiga seotud etappide ajajoon</w:t>
            </w:r>
            <w:r w:rsidR="00A03AA4">
              <w:rPr>
                <w:noProof/>
                <w:webHidden/>
              </w:rPr>
              <w:tab/>
            </w:r>
            <w:r w:rsidR="00A03AA4">
              <w:rPr>
                <w:noProof/>
                <w:webHidden/>
              </w:rPr>
              <w:fldChar w:fldCharType="begin"/>
            </w:r>
            <w:r w:rsidR="00A03AA4">
              <w:rPr>
                <w:noProof/>
                <w:webHidden/>
              </w:rPr>
              <w:instrText xml:space="preserve"> PAGEREF _Toc185324795 \h </w:instrText>
            </w:r>
            <w:r w:rsidR="00A03AA4">
              <w:rPr>
                <w:noProof/>
                <w:webHidden/>
              </w:rPr>
            </w:r>
            <w:r w:rsidR="00A03AA4">
              <w:rPr>
                <w:noProof/>
                <w:webHidden/>
              </w:rPr>
              <w:fldChar w:fldCharType="separate"/>
            </w:r>
            <w:r w:rsidR="00A03AA4">
              <w:rPr>
                <w:noProof/>
                <w:webHidden/>
              </w:rPr>
              <w:t>5</w:t>
            </w:r>
            <w:r w:rsidR="00A03AA4">
              <w:rPr>
                <w:noProof/>
                <w:webHidden/>
              </w:rPr>
              <w:fldChar w:fldCharType="end"/>
            </w:r>
          </w:hyperlink>
        </w:p>
        <w:p w14:paraId="00BDB5E6" w14:textId="33655A3F" w:rsidR="00A03AA4" w:rsidRDefault="005730CE">
          <w:pPr>
            <w:pStyle w:val="SK2"/>
            <w:tabs>
              <w:tab w:val="right" w:leader="dot" w:pos="9062"/>
            </w:tabs>
            <w:rPr>
              <w:rFonts w:eastAsiaTheme="minorEastAsia"/>
              <w:noProof/>
              <w:lang w:eastAsia="et-EE"/>
            </w:rPr>
          </w:pPr>
          <w:hyperlink w:anchor="_Toc185324796" w:history="1">
            <w:r w:rsidR="00A03AA4" w:rsidRPr="00AB682C">
              <w:rPr>
                <w:rStyle w:val="Hperlink"/>
                <w:noProof/>
              </w:rPr>
              <w:t>Euroopa riikides toimunud Istanbuli konventsiooniga seotud arengud</w:t>
            </w:r>
            <w:r w:rsidR="00A03AA4">
              <w:rPr>
                <w:noProof/>
                <w:webHidden/>
              </w:rPr>
              <w:tab/>
            </w:r>
            <w:r w:rsidR="00A03AA4">
              <w:rPr>
                <w:noProof/>
                <w:webHidden/>
              </w:rPr>
              <w:fldChar w:fldCharType="begin"/>
            </w:r>
            <w:r w:rsidR="00A03AA4">
              <w:rPr>
                <w:noProof/>
                <w:webHidden/>
              </w:rPr>
              <w:instrText xml:space="preserve"> PAGEREF _Toc185324796 \h </w:instrText>
            </w:r>
            <w:r w:rsidR="00A03AA4">
              <w:rPr>
                <w:noProof/>
                <w:webHidden/>
              </w:rPr>
            </w:r>
            <w:r w:rsidR="00A03AA4">
              <w:rPr>
                <w:noProof/>
                <w:webHidden/>
              </w:rPr>
              <w:fldChar w:fldCharType="separate"/>
            </w:r>
            <w:r w:rsidR="00A03AA4">
              <w:rPr>
                <w:noProof/>
                <w:webHidden/>
              </w:rPr>
              <w:t>6</w:t>
            </w:r>
            <w:r w:rsidR="00A03AA4">
              <w:rPr>
                <w:noProof/>
                <w:webHidden/>
              </w:rPr>
              <w:fldChar w:fldCharType="end"/>
            </w:r>
          </w:hyperlink>
        </w:p>
        <w:p w14:paraId="08F7E3F1" w14:textId="4BC384C9" w:rsidR="00A03AA4" w:rsidRDefault="005730CE">
          <w:pPr>
            <w:pStyle w:val="SK1"/>
            <w:tabs>
              <w:tab w:val="right" w:leader="dot" w:pos="9062"/>
            </w:tabs>
            <w:rPr>
              <w:rFonts w:eastAsiaTheme="minorEastAsia"/>
              <w:noProof/>
              <w:lang w:eastAsia="et-EE"/>
            </w:rPr>
          </w:pPr>
          <w:hyperlink w:anchor="_Toc185324797" w:history="1">
            <w:r w:rsidR="00A03AA4" w:rsidRPr="00AB682C">
              <w:rPr>
                <w:rStyle w:val="Hperlink"/>
                <w:noProof/>
              </w:rPr>
              <w:t>Istanbuli konventsiooni kooskõla Eestis kehtiva karistusõiguse regulatsiooniga</w:t>
            </w:r>
            <w:r w:rsidR="00A03AA4">
              <w:rPr>
                <w:noProof/>
                <w:webHidden/>
              </w:rPr>
              <w:tab/>
            </w:r>
            <w:r w:rsidR="00A03AA4">
              <w:rPr>
                <w:noProof/>
                <w:webHidden/>
              </w:rPr>
              <w:fldChar w:fldCharType="begin"/>
            </w:r>
            <w:r w:rsidR="00A03AA4">
              <w:rPr>
                <w:noProof/>
                <w:webHidden/>
              </w:rPr>
              <w:instrText xml:space="preserve"> PAGEREF _Toc185324797 \h </w:instrText>
            </w:r>
            <w:r w:rsidR="00A03AA4">
              <w:rPr>
                <w:noProof/>
                <w:webHidden/>
              </w:rPr>
            </w:r>
            <w:r w:rsidR="00A03AA4">
              <w:rPr>
                <w:noProof/>
                <w:webHidden/>
              </w:rPr>
              <w:fldChar w:fldCharType="separate"/>
            </w:r>
            <w:r w:rsidR="00A03AA4">
              <w:rPr>
                <w:noProof/>
                <w:webHidden/>
              </w:rPr>
              <w:t>7</w:t>
            </w:r>
            <w:r w:rsidR="00A03AA4">
              <w:rPr>
                <w:noProof/>
                <w:webHidden/>
              </w:rPr>
              <w:fldChar w:fldCharType="end"/>
            </w:r>
          </w:hyperlink>
        </w:p>
        <w:p w14:paraId="28F04E8C" w14:textId="178EB3F0" w:rsidR="00A03AA4" w:rsidRDefault="005730CE">
          <w:pPr>
            <w:pStyle w:val="SK2"/>
            <w:tabs>
              <w:tab w:val="right" w:leader="dot" w:pos="9062"/>
            </w:tabs>
            <w:rPr>
              <w:rFonts w:eastAsiaTheme="minorEastAsia"/>
              <w:noProof/>
              <w:lang w:eastAsia="et-EE"/>
            </w:rPr>
          </w:pPr>
          <w:hyperlink w:anchor="_Toc185324798" w:history="1">
            <w:r w:rsidR="00A03AA4" w:rsidRPr="00AB682C">
              <w:rPr>
                <w:rStyle w:val="Hperlink"/>
                <w:noProof/>
              </w:rPr>
              <w:t>Rahvusvahelised suunised Eestile</w:t>
            </w:r>
            <w:r w:rsidR="00A03AA4">
              <w:rPr>
                <w:noProof/>
                <w:webHidden/>
              </w:rPr>
              <w:tab/>
            </w:r>
            <w:r w:rsidR="00A03AA4">
              <w:rPr>
                <w:noProof/>
                <w:webHidden/>
              </w:rPr>
              <w:fldChar w:fldCharType="begin"/>
            </w:r>
            <w:r w:rsidR="00A03AA4">
              <w:rPr>
                <w:noProof/>
                <w:webHidden/>
              </w:rPr>
              <w:instrText xml:space="preserve"> PAGEREF _Toc185324798 \h </w:instrText>
            </w:r>
            <w:r w:rsidR="00A03AA4">
              <w:rPr>
                <w:noProof/>
                <w:webHidden/>
              </w:rPr>
            </w:r>
            <w:r w:rsidR="00A03AA4">
              <w:rPr>
                <w:noProof/>
                <w:webHidden/>
              </w:rPr>
              <w:fldChar w:fldCharType="separate"/>
            </w:r>
            <w:r w:rsidR="00A03AA4">
              <w:rPr>
                <w:noProof/>
                <w:webHidden/>
              </w:rPr>
              <w:t>7</w:t>
            </w:r>
            <w:r w:rsidR="00A03AA4">
              <w:rPr>
                <w:noProof/>
                <w:webHidden/>
              </w:rPr>
              <w:fldChar w:fldCharType="end"/>
            </w:r>
          </w:hyperlink>
        </w:p>
        <w:p w14:paraId="26022678" w14:textId="109303F6" w:rsidR="00A03AA4" w:rsidRDefault="005730CE">
          <w:pPr>
            <w:pStyle w:val="SK1"/>
            <w:tabs>
              <w:tab w:val="right" w:leader="dot" w:pos="9062"/>
            </w:tabs>
            <w:rPr>
              <w:rFonts w:eastAsiaTheme="minorEastAsia"/>
              <w:noProof/>
              <w:lang w:eastAsia="et-EE"/>
            </w:rPr>
          </w:pPr>
          <w:hyperlink w:anchor="_Toc185324799" w:history="1">
            <w:r w:rsidR="00A03AA4" w:rsidRPr="00AB682C">
              <w:rPr>
                <w:rStyle w:val="Hperlink"/>
                <w:noProof/>
              </w:rPr>
              <w:t>Erinevad nõusolekuseaduse mudelid</w:t>
            </w:r>
            <w:r w:rsidR="00A03AA4">
              <w:rPr>
                <w:noProof/>
                <w:webHidden/>
              </w:rPr>
              <w:tab/>
            </w:r>
            <w:r w:rsidR="00A03AA4">
              <w:rPr>
                <w:noProof/>
                <w:webHidden/>
              </w:rPr>
              <w:fldChar w:fldCharType="begin"/>
            </w:r>
            <w:r w:rsidR="00A03AA4">
              <w:rPr>
                <w:noProof/>
                <w:webHidden/>
              </w:rPr>
              <w:instrText xml:space="preserve"> PAGEREF _Toc185324799 \h </w:instrText>
            </w:r>
            <w:r w:rsidR="00A03AA4">
              <w:rPr>
                <w:noProof/>
                <w:webHidden/>
              </w:rPr>
            </w:r>
            <w:r w:rsidR="00A03AA4">
              <w:rPr>
                <w:noProof/>
                <w:webHidden/>
              </w:rPr>
              <w:fldChar w:fldCharType="separate"/>
            </w:r>
            <w:r w:rsidR="00A03AA4">
              <w:rPr>
                <w:noProof/>
                <w:webHidden/>
              </w:rPr>
              <w:t>7</w:t>
            </w:r>
            <w:r w:rsidR="00A03AA4">
              <w:rPr>
                <w:noProof/>
                <w:webHidden/>
              </w:rPr>
              <w:fldChar w:fldCharType="end"/>
            </w:r>
          </w:hyperlink>
        </w:p>
        <w:p w14:paraId="3B8A7E02" w14:textId="6647A977" w:rsidR="00A03AA4" w:rsidRDefault="005730CE">
          <w:pPr>
            <w:pStyle w:val="SK2"/>
            <w:tabs>
              <w:tab w:val="right" w:leader="dot" w:pos="9062"/>
            </w:tabs>
            <w:rPr>
              <w:rFonts w:eastAsiaTheme="minorEastAsia"/>
              <w:noProof/>
              <w:lang w:eastAsia="et-EE"/>
            </w:rPr>
          </w:pPr>
          <w:hyperlink w:anchor="_Toc185324800" w:history="1">
            <w:r w:rsidR="00A03AA4" w:rsidRPr="00AB682C">
              <w:rPr>
                <w:rStyle w:val="Hperlink"/>
                <w:noProof/>
              </w:rPr>
              <w:t>Näited riikide õigusaktidest nõusolekumudeli valikul</w:t>
            </w:r>
            <w:r w:rsidR="00A03AA4">
              <w:rPr>
                <w:noProof/>
                <w:webHidden/>
              </w:rPr>
              <w:tab/>
            </w:r>
            <w:r w:rsidR="00A03AA4">
              <w:rPr>
                <w:noProof/>
                <w:webHidden/>
              </w:rPr>
              <w:fldChar w:fldCharType="begin"/>
            </w:r>
            <w:r w:rsidR="00A03AA4">
              <w:rPr>
                <w:noProof/>
                <w:webHidden/>
              </w:rPr>
              <w:instrText xml:space="preserve"> PAGEREF _Toc185324800 \h </w:instrText>
            </w:r>
            <w:r w:rsidR="00A03AA4">
              <w:rPr>
                <w:noProof/>
                <w:webHidden/>
              </w:rPr>
            </w:r>
            <w:r w:rsidR="00A03AA4">
              <w:rPr>
                <w:noProof/>
                <w:webHidden/>
              </w:rPr>
              <w:fldChar w:fldCharType="separate"/>
            </w:r>
            <w:r w:rsidR="00A03AA4">
              <w:rPr>
                <w:noProof/>
                <w:webHidden/>
              </w:rPr>
              <w:t>10</w:t>
            </w:r>
            <w:r w:rsidR="00A03AA4">
              <w:rPr>
                <w:noProof/>
                <w:webHidden/>
              </w:rPr>
              <w:fldChar w:fldCharType="end"/>
            </w:r>
          </w:hyperlink>
        </w:p>
        <w:p w14:paraId="4B10DB98" w14:textId="3E1C3F66" w:rsidR="00A03AA4" w:rsidRDefault="005730CE">
          <w:pPr>
            <w:pStyle w:val="SK1"/>
            <w:tabs>
              <w:tab w:val="right" w:leader="dot" w:pos="9062"/>
            </w:tabs>
            <w:rPr>
              <w:rFonts w:eastAsiaTheme="minorEastAsia"/>
              <w:noProof/>
              <w:lang w:eastAsia="et-EE"/>
            </w:rPr>
          </w:pPr>
          <w:hyperlink w:anchor="_Toc185324801" w:history="1">
            <w:r w:rsidR="00A03AA4" w:rsidRPr="00AB682C">
              <w:rPr>
                <w:rStyle w:val="Hperlink"/>
                <w:noProof/>
              </w:rPr>
              <w:t>Registreeritud seksuaalkuritegude arv Eestis</w:t>
            </w:r>
            <w:r w:rsidR="00A03AA4">
              <w:rPr>
                <w:noProof/>
                <w:webHidden/>
              </w:rPr>
              <w:tab/>
            </w:r>
            <w:r w:rsidR="00A03AA4">
              <w:rPr>
                <w:noProof/>
                <w:webHidden/>
              </w:rPr>
              <w:fldChar w:fldCharType="begin"/>
            </w:r>
            <w:r w:rsidR="00A03AA4">
              <w:rPr>
                <w:noProof/>
                <w:webHidden/>
              </w:rPr>
              <w:instrText xml:space="preserve"> PAGEREF _Toc185324801 \h </w:instrText>
            </w:r>
            <w:r w:rsidR="00A03AA4">
              <w:rPr>
                <w:noProof/>
                <w:webHidden/>
              </w:rPr>
            </w:r>
            <w:r w:rsidR="00A03AA4">
              <w:rPr>
                <w:noProof/>
                <w:webHidden/>
              </w:rPr>
              <w:fldChar w:fldCharType="separate"/>
            </w:r>
            <w:r w:rsidR="00A03AA4">
              <w:rPr>
                <w:noProof/>
                <w:webHidden/>
              </w:rPr>
              <w:t>12</w:t>
            </w:r>
            <w:r w:rsidR="00A03AA4">
              <w:rPr>
                <w:noProof/>
                <w:webHidden/>
              </w:rPr>
              <w:fldChar w:fldCharType="end"/>
            </w:r>
          </w:hyperlink>
        </w:p>
        <w:p w14:paraId="60C535AD" w14:textId="6A0F6194" w:rsidR="00A03AA4" w:rsidRDefault="005730CE">
          <w:pPr>
            <w:pStyle w:val="SK2"/>
            <w:tabs>
              <w:tab w:val="right" w:leader="dot" w:pos="9062"/>
            </w:tabs>
            <w:rPr>
              <w:rFonts w:eastAsiaTheme="minorEastAsia"/>
              <w:noProof/>
              <w:lang w:eastAsia="et-EE"/>
            </w:rPr>
          </w:pPr>
          <w:hyperlink w:anchor="_Toc185324802" w:history="1">
            <w:r w:rsidR="00A03AA4" w:rsidRPr="00AB682C">
              <w:rPr>
                <w:rStyle w:val="Hperlink"/>
                <w:noProof/>
              </w:rPr>
              <w:t>Seksuaalvägivald ühiskonnas</w:t>
            </w:r>
            <w:r w:rsidR="00A03AA4">
              <w:rPr>
                <w:noProof/>
                <w:webHidden/>
              </w:rPr>
              <w:tab/>
            </w:r>
            <w:r w:rsidR="00A03AA4">
              <w:rPr>
                <w:noProof/>
                <w:webHidden/>
              </w:rPr>
              <w:fldChar w:fldCharType="begin"/>
            </w:r>
            <w:r w:rsidR="00A03AA4">
              <w:rPr>
                <w:noProof/>
                <w:webHidden/>
              </w:rPr>
              <w:instrText xml:space="preserve"> PAGEREF _Toc185324802 \h </w:instrText>
            </w:r>
            <w:r w:rsidR="00A03AA4">
              <w:rPr>
                <w:noProof/>
                <w:webHidden/>
              </w:rPr>
            </w:r>
            <w:r w:rsidR="00A03AA4">
              <w:rPr>
                <w:noProof/>
                <w:webHidden/>
              </w:rPr>
              <w:fldChar w:fldCharType="separate"/>
            </w:r>
            <w:r w:rsidR="00A03AA4">
              <w:rPr>
                <w:noProof/>
                <w:webHidden/>
              </w:rPr>
              <w:t>13</w:t>
            </w:r>
            <w:r w:rsidR="00A03AA4">
              <w:rPr>
                <w:noProof/>
                <w:webHidden/>
              </w:rPr>
              <w:fldChar w:fldCharType="end"/>
            </w:r>
          </w:hyperlink>
        </w:p>
        <w:p w14:paraId="08A9176D" w14:textId="0F9F3327" w:rsidR="00A03AA4" w:rsidRDefault="005730CE">
          <w:pPr>
            <w:pStyle w:val="SK1"/>
            <w:tabs>
              <w:tab w:val="right" w:leader="dot" w:pos="9062"/>
            </w:tabs>
            <w:rPr>
              <w:rFonts w:eastAsiaTheme="minorEastAsia"/>
              <w:noProof/>
              <w:lang w:eastAsia="et-EE"/>
            </w:rPr>
          </w:pPr>
          <w:hyperlink w:anchor="_Toc185324803" w:history="1">
            <w:r w:rsidR="00A03AA4" w:rsidRPr="00AB682C">
              <w:rPr>
                <w:rStyle w:val="Hperlink"/>
                <w:noProof/>
              </w:rPr>
              <w:t>Nõusolekuseaduse mõju</w:t>
            </w:r>
            <w:r w:rsidR="00A03AA4">
              <w:rPr>
                <w:noProof/>
                <w:webHidden/>
              </w:rPr>
              <w:tab/>
            </w:r>
            <w:r w:rsidR="00A03AA4">
              <w:rPr>
                <w:noProof/>
                <w:webHidden/>
              </w:rPr>
              <w:fldChar w:fldCharType="begin"/>
            </w:r>
            <w:r w:rsidR="00A03AA4">
              <w:rPr>
                <w:noProof/>
                <w:webHidden/>
              </w:rPr>
              <w:instrText xml:space="preserve"> PAGEREF _Toc185324803 \h </w:instrText>
            </w:r>
            <w:r w:rsidR="00A03AA4">
              <w:rPr>
                <w:noProof/>
                <w:webHidden/>
              </w:rPr>
            </w:r>
            <w:r w:rsidR="00A03AA4">
              <w:rPr>
                <w:noProof/>
                <w:webHidden/>
              </w:rPr>
              <w:fldChar w:fldCharType="separate"/>
            </w:r>
            <w:r w:rsidR="00A03AA4">
              <w:rPr>
                <w:noProof/>
                <w:webHidden/>
              </w:rPr>
              <w:t>14</w:t>
            </w:r>
            <w:r w:rsidR="00A03AA4">
              <w:rPr>
                <w:noProof/>
                <w:webHidden/>
              </w:rPr>
              <w:fldChar w:fldCharType="end"/>
            </w:r>
          </w:hyperlink>
        </w:p>
        <w:p w14:paraId="59F46173" w14:textId="19EAFBA1" w:rsidR="00A03AA4" w:rsidRDefault="005730CE">
          <w:pPr>
            <w:pStyle w:val="SK2"/>
            <w:tabs>
              <w:tab w:val="right" w:leader="dot" w:pos="9062"/>
            </w:tabs>
            <w:rPr>
              <w:rFonts w:eastAsiaTheme="minorEastAsia"/>
              <w:noProof/>
              <w:lang w:eastAsia="et-EE"/>
            </w:rPr>
          </w:pPr>
          <w:hyperlink w:anchor="_Toc185324804" w:history="1">
            <w:r w:rsidR="00A03AA4" w:rsidRPr="00AB682C">
              <w:rPr>
                <w:rStyle w:val="Hperlink"/>
                <w:noProof/>
              </w:rPr>
              <w:t>Mõju põhiõigustele ja õiguste tagamisele (sh õigusemõistmine ja kohtute tegevus)</w:t>
            </w:r>
            <w:r w:rsidR="00A03AA4">
              <w:rPr>
                <w:noProof/>
                <w:webHidden/>
              </w:rPr>
              <w:tab/>
            </w:r>
            <w:r w:rsidR="00A03AA4">
              <w:rPr>
                <w:noProof/>
                <w:webHidden/>
              </w:rPr>
              <w:fldChar w:fldCharType="begin"/>
            </w:r>
            <w:r w:rsidR="00A03AA4">
              <w:rPr>
                <w:noProof/>
                <w:webHidden/>
              </w:rPr>
              <w:instrText xml:space="preserve"> PAGEREF _Toc185324804 \h </w:instrText>
            </w:r>
            <w:r w:rsidR="00A03AA4">
              <w:rPr>
                <w:noProof/>
                <w:webHidden/>
              </w:rPr>
            </w:r>
            <w:r w:rsidR="00A03AA4">
              <w:rPr>
                <w:noProof/>
                <w:webHidden/>
              </w:rPr>
              <w:fldChar w:fldCharType="separate"/>
            </w:r>
            <w:r w:rsidR="00A03AA4">
              <w:rPr>
                <w:noProof/>
                <w:webHidden/>
              </w:rPr>
              <w:t>16</w:t>
            </w:r>
            <w:r w:rsidR="00A03AA4">
              <w:rPr>
                <w:noProof/>
                <w:webHidden/>
              </w:rPr>
              <w:fldChar w:fldCharType="end"/>
            </w:r>
          </w:hyperlink>
        </w:p>
        <w:p w14:paraId="0F4B631B" w14:textId="0440C9C8" w:rsidR="00A03AA4" w:rsidRDefault="005730CE">
          <w:pPr>
            <w:pStyle w:val="SK2"/>
            <w:tabs>
              <w:tab w:val="right" w:leader="dot" w:pos="9062"/>
            </w:tabs>
            <w:rPr>
              <w:rFonts w:eastAsiaTheme="minorEastAsia"/>
              <w:noProof/>
              <w:lang w:eastAsia="et-EE"/>
            </w:rPr>
          </w:pPr>
          <w:hyperlink w:anchor="_Toc185324805" w:history="1">
            <w:r w:rsidR="00A03AA4" w:rsidRPr="00AB682C">
              <w:rPr>
                <w:rStyle w:val="Hperlink"/>
                <w:noProof/>
              </w:rPr>
              <w:t>Kultuuriline ja keskkonna mõju (sh mõju välissuhetele, koostööle riikide ja organisatsioonidega, Eesti kodanike kaitse välisriikides)</w:t>
            </w:r>
            <w:r w:rsidR="00A03AA4">
              <w:rPr>
                <w:noProof/>
                <w:webHidden/>
              </w:rPr>
              <w:tab/>
            </w:r>
            <w:r w:rsidR="00A03AA4">
              <w:rPr>
                <w:noProof/>
                <w:webHidden/>
              </w:rPr>
              <w:fldChar w:fldCharType="begin"/>
            </w:r>
            <w:r w:rsidR="00A03AA4">
              <w:rPr>
                <w:noProof/>
                <w:webHidden/>
              </w:rPr>
              <w:instrText xml:space="preserve"> PAGEREF _Toc185324805 \h </w:instrText>
            </w:r>
            <w:r w:rsidR="00A03AA4">
              <w:rPr>
                <w:noProof/>
                <w:webHidden/>
              </w:rPr>
            </w:r>
            <w:r w:rsidR="00A03AA4">
              <w:rPr>
                <w:noProof/>
                <w:webHidden/>
              </w:rPr>
              <w:fldChar w:fldCharType="separate"/>
            </w:r>
            <w:r w:rsidR="00A03AA4">
              <w:rPr>
                <w:noProof/>
                <w:webHidden/>
              </w:rPr>
              <w:t>19</w:t>
            </w:r>
            <w:r w:rsidR="00A03AA4">
              <w:rPr>
                <w:noProof/>
                <w:webHidden/>
              </w:rPr>
              <w:fldChar w:fldCharType="end"/>
            </w:r>
          </w:hyperlink>
        </w:p>
        <w:p w14:paraId="5A25AC9E" w14:textId="16B1635C" w:rsidR="00A03AA4" w:rsidRDefault="005730CE">
          <w:pPr>
            <w:pStyle w:val="SK2"/>
            <w:tabs>
              <w:tab w:val="right" w:leader="dot" w:pos="9062"/>
            </w:tabs>
            <w:rPr>
              <w:rFonts w:eastAsiaTheme="minorEastAsia"/>
              <w:noProof/>
              <w:lang w:eastAsia="et-EE"/>
            </w:rPr>
          </w:pPr>
          <w:hyperlink w:anchor="_Toc185324806" w:history="1">
            <w:r w:rsidR="00A03AA4" w:rsidRPr="00AB682C">
              <w:rPr>
                <w:rStyle w:val="Hperlink"/>
                <w:noProof/>
              </w:rPr>
              <w:t>Sotsiaalne mõju</w:t>
            </w:r>
            <w:r w:rsidR="00A03AA4">
              <w:rPr>
                <w:noProof/>
                <w:webHidden/>
              </w:rPr>
              <w:tab/>
            </w:r>
            <w:r w:rsidR="00A03AA4">
              <w:rPr>
                <w:noProof/>
                <w:webHidden/>
              </w:rPr>
              <w:fldChar w:fldCharType="begin"/>
            </w:r>
            <w:r w:rsidR="00A03AA4">
              <w:rPr>
                <w:noProof/>
                <w:webHidden/>
              </w:rPr>
              <w:instrText xml:space="preserve"> PAGEREF _Toc185324806 \h </w:instrText>
            </w:r>
            <w:r w:rsidR="00A03AA4">
              <w:rPr>
                <w:noProof/>
                <w:webHidden/>
              </w:rPr>
            </w:r>
            <w:r w:rsidR="00A03AA4">
              <w:rPr>
                <w:noProof/>
                <w:webHidden/>
              </w:rPr>
              <w:fldChar w:fldCharType="separate"/>
            </w:r>
            <w:r w:rsidR="00A03AA4">
              <w:rPr>
                <w:noProof/>
                <w:webHidden/>
              </w:rPr>
              <w:t>21</w:t>
            </w:r>
            <w:r w:rsidR="00A03AA4">
              <w:rPr>
                <w:noProof/>
                <w:webHidden/>
              </w:rPr>
              <w:fldChar w:fldCharType="end"/>
            </w:r>
          </w:hyperlink>
        </w:p>
        <w:p w14:paraId="725C10DF" w14:textId="2C27E168" w:rsidR="00A03AA4" w:rsidRDefault="005730CE">
          <w:pPr>
            <w:pStyle w:val="SK3"/>
            <w:tabs>
              <w:tab w:val="right" w:leader="dot" w:pos="9062"/>
            </w:tabs>
            <w:rPr>
              <w:rFonts w:eastAsiaTheme="minorEastAsia"/>
              <w:noProof/>
              <w:lang w:eastAsia="et-EE"/>
            </w:rPr>
          </w:pPr>
          <w:hyperlink w:anchor="_Toc185324807" w:history="1">
            <w:r w:rsidR="00A03AA4" w:rsidRPr="00AB682C">
              <w:rPr>
                <w:rStyle w:val="Hperlink"/>
                <w:noProof/>
              </w:rPr>
              <w:t>Mõju rahvatervisele, tervishoiukorraldusele</w:t>
            </w:r>
            <w:r w:rsidR="00A03AA4">
              <w:rPr>
                <w:noProof/>
                <w:webHidden/>
              </w:rPr>
              <w:tab/>
            </w:r>
            <w:r w:rsidR="00A03AA4">
              <w:rPr>
                <w:noProof/>
                <w:webHidden/>
              </w:rPr>
              <w:fldChar w:fldCharType="begin"/>
            </w:r>
            <w:r w:rsidR="00A03AA4">
              <w:rPr>
                <w:noProof/>
                <w:webHidden/>
              </w:rPr>
              <w:instrText xml:space="preserve"> PAGEREF _Toc185324807 \h </w:instrText>
            </w:r>
            <w:r w:rsidR="00A03AA4">
              <w:rPr>
                <w:noProof/>
                <w:webHidden/>
              </w:rPr>
            </w:r>
            <w:r w:rsidR="00A03AA4">
              <w:rPr>
                <w:noProof/>
                <w:webHidden/>
              </w:rPr>
              <w:fldChar w:fldCharType="separate"/>
            </w:r>
            <w:r w:rsidR="00A03AA4">
              <w:rPr>
                <w:noProof/>
                <w:webHidden/>
              </w:rPr>
              <w:t>21</w:t>
            </w:r>
            <w:r w:rsidR="00A03AA4">
              <w:rPr>
                <w:noProof/>
                <w:webHidden/>
              </w:rPr>
              <w:fldChar w:fldCharType="end"/>
            </w:r>
          </w:hyperlink>
        </w:p>
        <w:p w14:paraId="5100354B" w14:textId="1801EE58" w:rsidR="00A03AA4" w:rsidRDefault="005730CE">
          <w:pPr>
            <w:pStyle w:val="SK3"/>
            <w:tabs>
              <w:tab w:val="right" w:leader="dot" w:pos="9062"/>
            </w:tabs>
            <w:rPr>
              <w:rFonts w:eastAsiaTheme="minorEastAsia"/>
              <w:noProof/>
              <w:lang w:eastAsia="et-EE"/>
            </w:rPr>
          </w:pPr>
          <w:hyperlink w:anchor="_Toc185324808" w:history="1">
            <w:r w:rsidR="00A03AA4" w:rsidRPr="00AB682C">
              <w:rPr>
                <w:rStyle w:val="Hperlink"/>
                <w:rFonts w:eastAsia="Calibri"/>
                <w:noProof/>
              </w:rPr>
              <w:t>Mõju soolisele võrdõiguslikkusele ja ühiskonnagruppide võrdsetele võimalustele</w:t>
            </w:r>
            <w:r w:rsidR="00A03AA4">
              <w:rPr>
                <w:noProof/>
                <w:webHidden/>
              </w:rPr>
              <w:tab/>
            </w:r>
            <w:r w:rsidR="00A03AA4">
              <w:rPr>
                <w:noProof/>
                <w:webHidden/>
              </w:rPr>
              <w:fldChar w:fldCharType="begin"/>
            </w:r>
            <w:r w:rsidR="00A03AA4">
              <w:rPr>
                <w:noProof/>
                <w:webHidden/>
              </w:rPr>
              <w:instrText xml:space="preserve"> PAGEREF _Toc185324808 \h </w:instrText>
            </w:r>
            <w:r w:rsidR="00A03AA4">
              <w:rPr>
                <w:noProof/>
                <w:webHidden/>
              </w:rPr>
            </w:r>
            <w:r w:rsidR="00A03AA4">
              <w:rPr>
                <w:noProof/>
                <w:webHidden/>
              </w:rPr>
              <w:fldChar w:fldCharType="separate"/>
            </w:r>
            <w:r w:rsidR="00A03AA4">
              <w:rPr>
                <w:noProof/>
                <w:webHidden/>
              </w:rPr>
              <w:t>22</w:t>
            </w:r>
            <w:r w:rsidR="00A03AA4">
              <w:rPr>
                <w:noProof/>
                <w:webHidden/>
              </w:rPr>
              <w:fldChar w:fldCharType="end"/>
            </w:r>
          </w:hyperlink>
        </w:p>
        <w:p w14:paraId="100968DF" w14:textId="5A0CC088" w:rsidR="00A03AA4" w:rsidRDefault="005730CE">
          <w:pPr>
            <w:pStyle w:val="SK3"/>
            <w:tabs>
              <w:tab w:val="right" w:leader="dot" w:pos="9062"/>
            </w:tabs>
            <w:rPr>
              <w:rFonts w:eastAsiaTheme="minorEastAsia"/>
              <w:noProof/>
              <w:lang w:eastAsia="et-EE"/>
            </w:rPr>
          </w:pPr>
          <w:hyperlink w:anchor="_Toc185324809" w:history="1">
            <w:r w:rsidR="00A03AA4" w:rsidRPr="00AB682C">
              <w:rPr>
                <w:rStyle w:val="Hperlink"/>
                <w:noProof/>
              </w:rPr>
              <w:t>Mõju heaolule ja sotsiaalsele kaitsele</w:t>
            </w:r>
            <w:r w:rsidR="00A03AA4">
              <w:rPr>
                <w:noProof/>
                <w:webHidden/>
              </w:rPr>
              <w:tab/>
            </w:r>
            <w:r w:rsidR="00A03AA4">
              <w:rPr>
                <w:noProof/>
                <w:webHidden/>
              </w:rPr>
              <w:fldChar w:fldCharType="begin"/>
            </w:r>
            <w:r w:rsidR="00A03AA4">
              <w:rPr>
                <w:noProof/>
                <w:webHidden/>
              </w:rPr>
              <w:instrText xml:space="preserve"> PAGEREF _Toc185324809 \h </w:instrText>
            </w:r>
            <w:r w:rsidR="00A03AA4">
              <w:rPr>
                <w:noProof/>
                <w:webHidden/>
              </w:rPr>
            </w:r>
            <w:r w:rsidR="00A03AA4">
              <w:rPr>
                <w:noProof/>
                <w:webHidden/>
              </w:rPr>
              <w:fldChar w:fldCharType="separate"/>
            </w:r>
            <w:r w:rsidR="00A03AA4">
              <w:rPr>
                <w:noProof/>
                <w:webHidden/>
              </w:rPr>
              <w:t>23</w:t>
            </w:r>
            <w:r w:rsidR="00A03AA4">
              <w:rPr>
                <w:noProof/>
                <w:webHidden/>
              </w:rPr>
              <w:fldChar w:fldCharType="end"/>
            </w:r>
          </w:hyperlink>
        </w:p>
        <w:p w14:paraId="5408F8B2" w14:textId="37A8D316" w:rsidR="00A03AA4" w:rsidRDefault="005730CE">
          <w:pPr>
            <w:pStyle w:val="SK3"/>
            <w:tabs>
              <w:tab w:val="right" w:leader="dot" w:pos="9062"/>
            </w:tabs>
            <w:rPr>
              <w:rFonts w:eastAsiaTheme="minorEastAsia"/>
              <w:noProof/>
              <w:lang w:eastAsia="et-EE"/>
            </w:rPr>
          </w:pPr>
          <w:hyperlink w:anchor="_Toc185324810" w:history="1">
            <w:r w:rsidR="00A03AA4" w:rsidRPr="00AB682C">
              <w:rPr>
                <w:rStyle w:val="Hperlink"/>
                <w:noProof/>
              </w:rPr>
              <w:t>Majanduslik mõju (sh tööturule)</w:t>
            </w:r>
            <w:r w:rsidR="00A03AA4">
              <w:rPr>
                <w:noProof/>
                <w:webHidden/>
              </w:rPr>
              <w:tab/>
            </w:r>
            <w:r w:rsidR="00A03AA4">
              <w:rPr>
                <w:noProof/>
                <w:webHidden/>
              </w:rPr>
              <w:fldChar w:fldCharType="begin"/>
            </w:r>
            <w:r w:rsidR="00A03AA4">
              <w:rPr>
                <w:noProof/>
                <w:webHidden/>
              </w:rPr>
              <w:instrText xml:space="preserve"> PAGEREF _Toc185324810 \h </w:instrText>
            </w:r>
            <w:r w:rsidR="00A03AA4">
              <w:rPr>
                <w:noProof/>
                <w:webHidden/>
              </w:rPr>
            </w:r>
            <w:r w:rsidR="00A03AA4">
              <w:rPr>
                <w:noProof/>
                <w:webHidden/>
              </w:rPr>
              <w:fldChar w:fldCharType="separate"/>
            </w:r>
            <w:r w:rsidR="00A03AA4">
              <w:rPr>
                <w:noProof/>
                <w:webHidden/>
              </w:rPr>
              <w:t>25</w:t>
            </w:r>
            <w:r w:rsidR="00A03AA4">
              <w:rPr>
                <w:noProof/>
                <w:webHidden/>
              </w:rPr>
              <w:fldChar w:fldCharType="end"/>
            </w:r>
          </w:hyperlink>
        </w:p>
        <w:p w14:paraId="77399BA7" w14:textId="151AA5BE" w:rsidR="00A03AA4" w:rsidRDefault="005730CE">
          <w:pPr>
            <w:pStyle w:val="SK3"/>
            <w:tabs>
              <w:tab w:val="right" w:leader="dot" w:pos="9062"/>
            </w:tabs>
            <w:rPr>
              <w:rFonts w:eastAsiaTheme="minorEastAsia"/>
              <w:noProof/>
              <w:lang w:eastAsia="et-EE"/>
            </w:rPr>
          </w:pPr>
          <w:hyperlink w:anchor="_Toc185324811" w:history="1">
            <w:r w:rsidR="00A03AA4" w:rsidRPr="00AB682C">
              <w:rPr>
                <w:rStyle w:val="Hperlink"/>
                <w:noProof/>
              </w:rPr>
              <w:t>Mõju haridusele ja teadusele</w:t>
            </w:r>
            <w:r w:rsidR="00A03AA4">
              <w:rPr>
                <w:noProof/>
                <w:webHidden/>
              </w:rPr>
              <w:tab/>
            </w:r>
            <w:r w:rsidR="00A03AA4">
              <w:rPr>
                <w:noProof/>
                <w:webHidden/>
              </w:rPr>
              <w:fldChar w:fldCharType="begin"/>
            </w:r>
            <w:r w:rsidR="00A03AA4">
              <w:rPr>
                <w:noProof/>
                <w:webHidden/>
              </w:rPr>
              <w:instrText xml:space="preserve"> PAGEREF _Toc185324811 \h </w:instrText>
            </w:r>
            <w:r w:rsidR="00A03AA4">
              <w:rPr>
                <w:noProof/>
                <w:webHidden/>
              </w:rPr>
            </w:r>
            <w:r w:rsidR="00A03AA4">
              <w:rPr>
                <w:noProof/>
                <w:webHidden/>
              </w:rPr>
              <w:fldChar w:fldCharType="separate"/>
            </w:r>
            <w:r w:rsidR="00A03AA4">
              <w:rPr>
                <w:noProof/>
                <w:webHidden/>
              </w:rPr>
              <w:t>25</w:t>
            </w:r>
            <w:r w:rsidR="00A03AA4">
              <w:rPr>
                <w:noProof/>
                <w:webHidden/>
              </w:rPr>
              <w:fldChar w:fldCharType="end"/>
            </w:r>
          </w:hyperlink>
        </w:p>
        <w:p w14:paraId="78155172" w14:textId="36553078" w:rsidR="00A03AA4" w:rsidRDefault="005730CE">
          <w:pPr>
            <w:pStyle w:val="SK2"/>
            <w:tabs>
              <w:tab w:val="right" w:leader="dot" w:pos="9062"/>
            </w:tabs>
            <w:rPr>
              <w:rFonts w:eastAsiaTheme="minorEastAsia"/>
              <w:noProof/>
              <w:lang w:eastAsia="et-EE"/>
            </w:rPr>
          </w:pPr>
          <w:hyperlink w:anchor="_Toc185324812" w:history="1">
            <w:r w:rsidR="00A03AA4" w:rsidRPr="00AB682C">
              <w:rPr>
                <w:rStyle w:val="Hperlink"/>
                <w:rFonts w:eastAsia="Calibri"/>
                <w:noProof/>
              </w:rPr>
              <w:t>Mõju siseturvalisusele (sh regionaalne areng, elanike turvalisus, süütegude ennetamine ja lahendamine)</w:t>
            </w:r>
            <w:r w:rsidR="00A03AA4">
              <w:rPr>
                <w:noProof/>
                <w:webHidden/>
              </w:rPr>
              <w:tab/>
            </w:r>
            <w:r w:rsidR="00A03AA4">
              <w:rPr>
                <w:noProof/>
                <w:webHidden/>
              </w:rPr>
              <w:fldChar w:fldCharType="begin"/>
            </w:r>
            <w:r w:rsidR="00A03AA4">
              <w:rPr>
                <w:noProof/>
                <w:webHidden/>
              </w:rPr>
              <w:instrText xml:space="preserve"> PAGEREF _Toc185324812 \h </w:instrText>
            </w:r>
            <w:r w:rsidR="00A03AA4">
              <w:rPr>
                <w:noProof/>
                <w:webHidden/>
              </w:rPr>
            </w:r>
            <w:r w:rsidR="00A03AA4">
              <w:rPr>
                <w:noProof/>
                <w:webHidden/>
              </w:rPr>
              <w:fldChar w:fldCharType="separate"/>
            </w:r>
            <w:r w:rsidR="00A03AA4">
              <w:rPr>
                <w:noProof/>
                <w:webHidden/>
              </w:rPr>
              <w:t>26</w:t>
            </w:r>
            <w:r w:rsidR="00A03AA4">
              <w:rPr>
                <w:noProof/>
                <w:webHidden/>
              </w:rPr>
              <w:fldChar w:fldCharType="end"/>
            </w:r>
          </w:hyperlink>
        </w:p>
        <w:p w14:paraId="64E28550" w14:textId="032C7D4A" w:rsidR="00A03AA4" w:rsidRDefault="005730CE">
          <w:pPr>
            <w:pStyle w:val="SK2"/>
            <w:tabs>
              <w:tab w:val="right" w:leader="dot" w:pos="9062"/>
            </w:tabs>
            <w:rPr>
              <w:rFonts w:eastAsiaTheme="minorEastAsia"/>
              <w:noProof/>
              <w:lang w:eastAsia="et-EE"/>
            </w:rPr>
          </w:pPr>
          <w:hyperlink w:anchor="_Toc185324813" w:history="1">
            <w:r w:rsidR="00A03AA4" w:rsidRPr="00AB682C">
              <w:rPr>
                <w:rStyle w:val="Hperlink"/>
                <w:noProof/>
              </w:rPr>
              <w:t>Mõju riigiasutuste ja kohaliku omavalitsuse korraldusele, sh töö- ja halduskoormusele</w:t>
            </w:r>
            <w:r w:rsidR="00A03AA4">
              <w:rPr>
                <w:noProof/>
                <w:webHidden/>
              </w:rPr>
              <w:tab/>
            </w:r>
            <w:r w:rsidR="00A03AA4">
              <w:rPr>
                <w:noProof/>
                <w:webHidden/>
              </w:rPr>
              <w:fldChar w:fldCharType="begin"/>
            </w:r>
            <w:r w:rsidR="00A03AA4">
              <w:rPr>
                <w:noProof/>
                <w:webHidden/>
              </w:rPr>
              <w:instrText xml:space="preserve"> PAGEREF _Toc185324813 \h </w:instrText>
            </w:r>
            <w:r w:rsidR="00A03AA4">
              <w:rPr>
                <w:noProof/>
                <w:webHidden/>
              </w:rPr>
            </w:r>
            <w:r w:rsidR="00A03AA4">
              <w:rPr>
                <w:noProof/>
                <w:webHidden/>
              </w:rPr>
              <w:fldChar w:fldCharType="separate"/>
            </w:r>
            <w:r w:rsidR="00A03AA4">
              <w:rPr>
                <w:noProof/>
                <w:webHidden/>
              </w:rPr>
              <w:t>26</w:t>
            </w:r>
            <w:r w:rsidR="00A03AA4">
              <w:rPr>
                <w:noProof/>
                <w:webHidden/>
              </w:rPr>
              <w:fldChar w:fldCharType="end"/>
            </w:r>
          </w:hyperlink>
        </w:p>
        <w:p w14:paraId="6121347D" w14:textId="03CF335B" w:rsidR="00A03AA4" w:rsidRDefault="005730CE">
          <w:pPr>
            <w:pStyle w:val="SK3"/>
            <w:tabs>
              <w:tab w:val="right" w:leader="dot" w:pos="9062"/>
            </w:tabs>
            <w:rPr>
              <w:rFonts w:eastAsiaTheme="minorEastAsia"/>
              <w:noProof/>
              <w:lang w:eastAsia="et-EE"/>
            </w:rPr>
          </w:pPr>
          <w:hyperlink w:anchor="_Toc185324814" w:history="1">
            <w:r w:rsidR="00A03AA4" w:rsidRPr="00AB682C">
              <w:rPr>
                <w:rStyle w:val="Hperlink"/>
                <w:noProof/>
              </w:rPr>
              <w:t>Mõju keskvalitsuse korraldusele (sh infotehnoloogia ja infoühiskonnale)</w:t>
            </w:r>
            <w:r w:rsidR="00A03AA4">
              <w:rPr>
                <w:noProof/>
                <w:webHidden/>
              </w:rPr>
              <w:tab/>
            </w:r>
            <w:r w:rsidR="00A03AA4">
              <w:rPr>
                <w:noProof/>
                <w:webHidden/>
              </w:rPr>
              <w:fldChar w:fldCharType="begin"/>
            </w:r>
            <w:r w:rsidR="00A03AA4">
              <w:rPr>
                <w:noProof/>
                <w:webHidden/>
              </w:rPr>
              <w:instrText xml:space="preserve"> PAGEREF _Toc185324814 \h </w:instrText>
            </w:r>
            <w:r w:rsidR="00A03AA4">
              <w:rPr>
                <w:noProof/>
                <w:webHidden/>
              </w:rPr>
            </w:r>
            <w:r w:rsidR="00A03AA4">
              <w:rPr>
                <w:noProof/>
                <w:webHidden/>
              </w:rPr>
              <w:fldChar w:fldCharType="separate"/>
            </w:r>
            <w:r w:rsidR="00A03AA4">
              <w:rPr>
                <w:noProof/>
                <w:webHidden/>
              </w:rPr>
              <w:t>28</w:t>
            </w:r>
            <w:r w:rsidR="00A03AA4">
              <w:rPr>
                <w:noProof/>
                <w:webHidden/>
              </w:rPr>
              <w:fldChar w:fldCharType="end"/>
            </w:r>
          </w:hyperlink>
        </w:p>
        <w:p w14:paraId="51E784DD" w14:textId="737041CE" w:rsidR="00A03AA4" w:rsidRDefault="005730CE">
          <w:pPr>
            <w:pStyle w:val="SK3"/>
            <w:tabs>
              <w:tab w:val="right" w:leader="dot" w:pos="9062"/>
            </w:tabs>
            <w:rPr>
              <w:rFonts w:eastAsiaTheme="minorEastAsia"/>
              <w:noProof/>
              <w:lang w:eastAsia="et-EE"/>
            </w:rPr>
          </w:pPr>
          <w:hyperlink w:anchor="_Toc185324815" w:history="1">
            <w:r w:rsidR="00A03AA4" w:rsidRPr="00AB682C">
              <w:rPr>
                <w:rStyle w:val="Hperlink"/>
                <w:noProof/>
              </w:rPr>
              <w:t>Mõju kohalike omavalitsuste korraldusele (sh finantseerimine ja teenuste pakkumine)</w:t>
            </w:r>
            <w:r w:rsidR="00A03AA4">
              <w:rPr>
                <w:noProof/>
                <w:webHidden/>
              </w:rPr>
              <w:tab/>
            </w:r>
            <w:r w:rsidR="00A03AA4">
              <w:rPr>
                <w:noProof/>
                <w:webHidden/>
              </w:rPr>
              <w:fldChar w:fldCharType="begin"/>
            </w:r>
            <w:r w:rsidR="00A03AA4">
              <w:rPr>
                <w:noProof/>
                <w:webHidden/>
              </w:rPr>
              <w:instrText xml:space="preserve"> PAGEREF _Toc185324815 \h </w:instrText>
            </w:r>
            <w:r w:rsidR="00A03AA4">
              <w:rPr>
                <w:noProof/>
                <w:webHidden/>
              </w:rPr>
            </w:r>
            <w:r w:rsidR="00A03AA4">
              <w:rPr>
                <w:noProof/>
                <w:webHidden/>
              </w:rPr>
              <w:fldChar w:fldCharType="separate"/>
            </w:r>
            <w:r w:rsidR="00A03AA4">
              <w:rPr>
                <w:noProof/>
                <w:webHidden/>
              </w:rPr>
              <w:t>28</w:t>
            </w:r>
            <w:r w:rsidR="00A03AA4">
              <w:rPr>
                <w:noProof/>
                <w:webHidden/>
              </w:rPr>
              <w:fldChar w:fldCharType="end"/>
            </w:r>
          </w:hyperlink>
        </w:p>
        <w:p w14:paraId="39E0E9E1" w14:textId="28C7A258" w:rsidR="00A03AA4" w:rsidRDefault="005730CE">
          <w:pPr>
            <w:pStyle w:val="SK2"/>
            <w:tabs>
              <w:tab w:val="right" w:leader="dot" w:pos="9062"/>
            </w:tabs>
            <w:rPr>
              <w:rFonts w:eastAsiaTheme="minorEastAsia"/>
              <w:noProof/>
              <w:lang w:eastAsia="et-EE"/>
            </w:rPr>
          </w:pPr>
          <w:hyperlink w:anchor="_Toc185324816" w:history="1">
            <w:r w:rsidR="00A03AA4" w:rsidRPr="00AB682C">
              <w:rPr>
                <w:rStyle w:val="Hperlink"/>
                <w:noProof/>
              </w:rPr>
              <w:t>Mõju riigieelarvele</w:t>
            </w:r>
            <w:r w:rsidR="00A03AA4">
              <w:rPr>
                <w:noProof/>
                <w:webHidden/>
              </w:rPr>
              <w:tab/>
            </w:r>
            <w:r w:rsidR="00A03AA4">
              <w:rPr>
                <w:noProof/>
                <w:webHidden/>
              </w:rPr>
              <w:fldChar w:fldCharType="begin"/>
            </w:r>
            <w:r w:rsidR="00A03AA4">
              <w:rPr>
                <w:noProof/>
                <w:webHidden/>
              </w:rPr>
              <w:instrText xml:space="preserve"> PAGEREF _Toc185324816 \h </w:instrText>
            </w:r>
            <w:r w:rsidR="00A03AA4">
              <w:rPr>
                <w:noProof/>
                <w:webHidden/>
              </w:rPr>
            </w:r>
            <w:r w:rsidR="00A03AA4">
              <w:rPr>
                <w:noProof/>
                <w:webHidden/>
              </w:rPr>
              <w:fldChar w:fldCharType="separate"/>
            </w:r>
            <w:r w:rsidR="00A03AA4">
              <w:rPr>
                <w:noProof/>
                <w:webHidden/>
              </w:rPr>
              <w:t>28</w:t>
            </w:r>
            <w:r w:rsidR="00A03AA4">
              <w:rPr>
                <w:noProof/>
                <w:webHidden/>
              </w:rPr>
              <w:fldChar w:fldCharType="end"/>
            </w:r>
          </w:hyperlink>
        </w:p>
        <w:p w14:paraId="04791D2E" w14:textId="48FF2AE3" w:rsidR="00A03AA4" w:rsidRDefault="005730CE">
          <w:pPr>
            <w:pStyle w:val="SK2"/>
            <w:tabs>
              <w:tab w:val="right" w:leader="dot" w:pos="9062"/>
            </w:tabs>
            <w:rPr>
              <w:rFonts w:eastAsiaTheme="minorEastAsia"/>
              <w:noProof/>
              <w:lang w:eastAsia="et-EE"/>
            </w:rPr>
          </w:pPr>
          <w:hyperlink w:anchor="_Toc185324817" w:history="1">
            <w:r w:rsidR="00A03AA4" w:rsidRPr="00AB682C">
              <w:rPr>
                <w:rStyle w:val="Hperlink"/>
                <w:noProof/>
              </w:rPr>
              <w:t>Mõju kolmandale sektorile</w:t>
            </w:r>
            <w:r w:rsidR="00A03AA4">
              <w:rPr>
                <w:noProof/>
                <w:webHidden/>
              </w:rPr>
              <w:tab/>
            </w:r>
            <w:r w:rsidR="00A03AA4">
              <w:rPr>
                <w:noProof/>
                <w:webHidden/>
              </w:rPr>
              <w:fldChar w:fldCharType="begin"/>
            </w:r>
            <w:r w:rsidR="00A03AA4">
              <w:rPr>
                <w:noProof/>
                <w:webHidden/>
              </w:rPr>
              <w:instrText xml:space="preserve"> PAGEREF _Toc185324817 \h </w:instrText>
            </w:r>
            <w:r w:rsidR="00A03AA4">
              <w:rPr>
                <w:noProof/>
                <w:webHidden/>
              </w:rPr>
            </w:r>
            <w:r w:rsidR="00A03AA4">
              <w:rPr>
                <w:noProof/>
                <w:webHidden/>
              </w:rPr>
              <w:fldChar w:fldCharType="separate"/>
            </w:r>
            <w:r w:rsidR="00A03AA4">
              <w:rPr>
                <w:noProof/>
                <w:webHidden/>
              </w:rPr>
              <w:t>28</w:t>
            </w:r>
            <w:r w:rsidR="00A03AA4">
              <w:rPr>
                <w:noProof/>
                <w:webHidden/>
              </w:rPr>
              <w:fldChar w:fldCharType="end"/>
            </w:r>
          </w:hyperlink>
        </w:p>
        <w:p w14:paraId="35612948" w14:textId="004F2691" w:rsidR="00A03AA4" w:rsidRDefault="005730CE">
          <w:pPr>
            <w:pStyle w:val="SK1"/>
            <w:tabs>
              <w:tab w:val="right" w:leader="dot" w:pos="9062"/>
            </w:tabs>
            <w:rPr>
              <w:rFonts w:eastAsiaTheme="minorEastAsia"/>
              <w:noProof/>
              <w:lang w:eastAsia="et-EE"/>
            </w:rPr>
          </w:pPr>
          <w:hyperlink w:anchor="_Toc185324818" w:history="1">
            <w:r w:rsidR="00A03AA4" w:rsidRPr="00AB682C">
              <w:rPr>
                <w:rStyle w:val="Hperlink"/>
                <w:noProof/>
              </w:rPr>
              <w:t>Nõusolekuseadusega seotud sõlmküsimused. Praktikute vaade.</w:t>
            </w:r>
            <w:r w:rsidR="00A03AA4">
              <w:rPr>
                <w:noProof/>
                <w:webHidden/>
              </w:rPr>
              <w:tab/>
            </w:r>
            <w:r w:rsidR="00A03AA4">
              <w:rPr>
                <w:noProof/>
                <w:webHidden/>
              </w:rPr>
              <w:fldChar w:fldCharType="begin"/>
            </w:r>
            <w:r w:rsidR="00A03AA4">
              <w:rPr>
                <w:noProof/>
                <w:webHidden/>
              </w:rPr>
              <w:instrText xml:space="preserve"> PAGEREF _Toc185324818 \h </w:instrText>
            </w:r>
            <w:r w:rsidR="00A03AA4">
              <w:rPr>
                <w:noProof/>
                <w:webHidden/>
              </w:rPr>
            </w:r>
            <w:r w:rsidR="00A03AA4">
              <w:rPr>
                <w:noProof/>
                <w:webHidden/>
              </w:rPr>
              <w:fldChar w:fldCharType="separate"/>
            </w:r>
            <w:r w:rsidR="00A03AA4">
              <w:rPr>
                <w:noProof/>
                <w:webHidden/>
              </w:rPr>
              <w:t>29</w:t>
            </w:r>
            <w:r w:rsidR="00A03AA4">
              <w:rPr>
                <w:noProof/>
                <w:webHidden/>
              </w:rPr>
              <w:fldChar w:fldCharType="end"/>
            </w:r>
          </w:hyperlink>
        </w:p>
        <w:p w14:paraId="6B797224" w14:textId="712CBF1A" w:rsidR="00A03AA4" w:rsidRDefault="005730CE">
          <w:pPr>
            <w:pStyle w:val="SK2"/>
            <w:tabs>
              <w:tab w:val="right" w:leader="dot" w:pos="9062"/>
            </w:tabs>
            <w:rPr>
              <w:rFonts w:eastAsiaTheme="minorEastAsia"/>
              <w:noProof/>
              <w:lang w:eastAsia="et-EE"/>
            </w:rPr>
          </w:pPr>
          <w:hyperlink w:anchor="_Toc185324819" w:history="1">
            <w:r w:rsidR="00A03AA4" w:rsidRPr="00AB682C">
              <w:rPr>
                <w:rStyle w:val="Hperlink"/>
                <w:noProof/>
              </w:rPr>
              <w:t>Süütuse presumptsioon ja tõendamislävend</w:t>
            </w:r>
            <w:r w:rsidR="00A03AA4">
              <w:rPr>
                <w:noProof/>
                <w:webHidden/>
              </w:rPr>
              <w:tab/>
            </w:r>
            <w:r w:rsidR="00A03AA4">
              <w:rPr>
                <w:noProof/>
                <w:webHidden/>
              </w:rPr>
              <w:fldChar w:fldCharType="begin"/>
            </w:r>
            <w:r w:rsidR="00A03AA4">
              <w:rPr>
                <w:noProof/>
                <w:webHidden/>
              </w:rPr>
              <w:instrText xml:space="preserve"> PAGEREF _Toc185324819 \h </w:instrText>
            </w:r>
            <w:r w:rsidR="00A03AA4">
              <w:rPr>
                <w:noProof/>
                <w:webHidden/>
              </w:rPr>
            </w:r>
            <w:r w:rsidR="00A03AA4">
              <w:rPr>
                <w:noProof/>
                <w:webHidden/>
              </w:rPr>
              <w:fldChar w:fldCharType="separate"/>
            </w:r>
            <w:r w:rsidR="00A03AA4">
              <w:rPr>
                <w:noProof/>
                <w:webHidden/>
              </w:rPr>
              <w:t>29</w:t>
            </w:r>
            <w:r w:rsidR="00A03AA4">
              <w:rPr>
                <w:noProof/>
                <w:webHidden/>
              </w:rPr>
              <w:fldChar w:fldCharType="end"/>
            </w:r>
          </w:hyperlink>
        </w:p>
        <w:p w14:paraId="2D1CB7C1" w14:textId="3AD41DFF" w:rsidR="00A03AA4" w:rsidRDefault="005730CE">
          <w:pPr>
            <w:pStyle w:val="SK2"/>
            <w:tabs>
              <w:tab w:val="right" w:leader="dot" w:pos="9062"/>
            </w:tabs>
            <w:rPr>
              <w:rFonts w:eastAsiaTheme="minorEastAsia"/>
              <w:noProof/>
              <w:lang w:eastAsia="et-EE"/>
            </w:rPr>
          </w:pPr>
          <w:hyperlink w:anchor="_Toc185324820" w:history="1">
            <w:r w:rsidR="00A03AA4" w:rsidRPr="00AB682C">
              <w:rPr>
                <w:rStyle w:val="Hperlink"/>
                <w:noProof/>
              </w:rPr>
              <w:t>Valekaebused</w:t>
            </w:r>
            <w:r w:rsidR="00A03AA4">
              <w:rPr>
                <w:noProof/>
                <w:webHidden/>
              </w:rPr>
              <w:tab/>
            </w:r>
            <w:r w:rsidR="00A03AA4">
              <w:rPr>
                <w:noProof/>
                <w:webHidden/>
              </w:rPr>
              <w:fldChar w:fldCharType="begin"/>
            </w:r>
            <w:r w:rsidR="00A03AA4">
              <w:rPr>
                <w:noProof/>
                <w:webHidden/>
              </w:rPr>
              <w:instrText xml:space="preserve"> PAGEREF _Toc185324820 \h </w:instrText>
            </w:r>
            <w:r w:rsidR="00A03AA4">
              <w:rPr>
                <w:noProof/>
                <w:webHidden/>
              </w:rPr>
            </w:r>
            <w:r w:rsidR="00A03AA4">
              <w:rPr>
                <w:noProof/>
                <w:webHidden/>
              </w:rPr>
              <w:fldChar w:fldCharType="separate"/>
            </w:r>
            <w:r w:rsidR="00A03AA4">
              <w:rPr>
                <w:noProof/>
                <w:webHidden/>
              </w:rPr>
              <w:t>32</w:t>
            </w:r>
            <w:r w:rsidR="00A03AA4">
              <w:rPr>
                <w:noProof/>
                <w:webHidden/>
              </w:rPr>
              <w:fldChar w:fldCharType="end"/>
            </w:r>
          </w:hyperlink>
        </w:p>
        <w:p w14:paraId="41C23783" w14:textId="31F267DF" w:rsidR="00A03AA4" w:rsidRDefault="005730CE">
          <w:pPr>
            <w:pStyle w:val="SK1"/>
            <w:tabs>
              <w:tab w:val="right" w:leader="dot" w:pos="9062"/>
            </w:tabs>
            <w:rPr>
              <w:rFonts w:eastAsiaTheme="minorEastAsia"/>
              <w:noProof/>
              <w:lang w:eastAsia="et-EE"/>
            </w:rPr>
          </w:pPr>
          <w:hyperlink w:anchor="_Toc185324821" w:history="1">
            <w:r w:rsidR="00A03AA4" w:rsidRPr="00AB682C">
              <w:rPr>
                <w:rStyle w:val="Hperlink"/>
                <w:noProof/>
              </w:rPr>
              <w:t>Kokkuvõte. Edasine väljatöötamine ja tagasiside</w:t>
            </w:r>
            <w:r w:rsidR="00A03AA4">
              <w:rPr>
                <w:noProof/>
                <w:webHidden/>
              </w:rPr>
              <w:tab/>
            </w:r>
            <w:r w:rsidR="00A03AA4">
              <w:rPr>
                <w:noProof/>
                <w:webHidden/>
              </w:rPr>
              <w:fldChar w:fldCharType="begin"/>
            </w:r>
            <w:r w:rsidR="00A03AA4">
              <w:rPr>
                <w:noProof/>
                <w:webHidden/>
              </w:rPr>
              <w:instrText xml:space="preserve"> PAGEREF _Toc185324821 \h </w:instrText>
            </w:r>
            <w:r w:rsidR="00A03AA4">
              <w:rPr>
                <w:noProof/>
                <w:webHidden/>
              </w:rPr>
            </w:r>
            <w:r w:rsidR="00A03AA4">
              <w:rPr>
                <w:noProof/>
                <w:webHidden/>
              </w:rPr>
              <w:fldChar w:fldCharType="separate"/>
            </w:r>
            <w:r w:rsidR="00A03AA4">
              <w:rPr>
                <w:noProof/>
                <w:webHidden/>
              </w:rPr>
              <w:t>33</w:t>
            </w:r>
            <w:r w:rsidR="00A03AA4">
              <w:rPr>
                <w:noProof/>
                <w:webHidden/>
              </w:rPr>
              <w:fldChar w:fldCharType="end"/>
            </w:r>
          </w:hyperlink>
        </w:p>
        <w:p w14:paraId="52D8729B" w14:textId="57259EFA" w:rsidR="00A03AA4" w:rsidRDefault="005730CE">
          <w:pPr>
            <w:pStyle w:val="SK1"/>
            <w:tabs>
              <w:tab w:val="right" w:leader="dot" w:pos="9062"/>
            </w:tabs>
            <w:rPr>
              <w:rFonts w:eastAsiaTheme="minorEastAsia"/>
              <w:noProof/>
              <w:lang w:eastAsia="et-EE"/>
            </w:rPr>
          </w:pPr>
          <w:hyperlink w:anchor="_Toc185324822" w:history="1">
            <w:r w:rsidR="00A03AA4" w:rsidRPr="00AB682C">
              <w:rPr>
                <w:rStyle w:val="Hperlink"/>
                <w:noProof/>
              </w:rPr>
              <w:t>LISA 1 Kaasamiskohtumistel osalenud organisatsioonid ja asutused</w:t>
            </w:r>
            <w:r w:rsidR="00A03AA4">
              <w:rPr>
                <w:noProof/>
                <w:webHidden/>
              </w:rPr>
              <w:tab/>
            </w:r>
            <w:r w:rsidR="00A03AA4">
              <w:rPr>
                <w:noProof/>
                <w:webHidden/>
              </w:rPr>
              <w:fldChar w:fldCharType="begin"/>
            </w:r>
            <w:r w:rsidR="00A03AA4">
              <w:rPr>
                <w:noProof/>
                <w:webHidden/>
              </w:rPr>
              <w:instrText xml:space="preserve"> PAGEREF _Toc185324822 \h </w:instrText>
            </w:r>
            <w:r w:rsidR="00A03AA4">
              <w:rPr>
                <w:noProof/>
                <w:webHidden/>
              </w:rPr>
            </w:r>
            <w:r w:rsidR="00A03AA4">
              <w:rPr>
                <w:noProof/>
                <w:webHidden/>
              </w:rPr>
              <w:fldChar w:fldCharType="separate"/>
            </w:r>
            <w:r w:rsidR="00A03AA4">
              <w:rPr>
                <w:noProof/>
                <w:webHidden/>
              </w:rPr>
              <w:t>35</w:t>
            </w:r>
            <w:r w:rsidR="00A03AA4">
              <w:rPr>
                <w:noProof/>
                <w:webHidden/>
              </w:rPr>
              <w:fldChar w:fldCharType="end"/>
            </w:r>
          </w:hyperlink>
        </w:p>
        <w:p w14:paraId="54B1923A" w14:textId="0409E539" w:rsidR="00A03AA4" w:rsidRDefault="005730CE">
          <w:pPr>
            <w:pStyle w:val="SK1"/>
            <w:tabs>
              <w:tab w:val="right" w:leader="dot" w:pos="9062"/>
            </w:tabs>
            <w:rPr>
              <w:rFonts w:eastAsiaTheme="minorEastAsia"/>
              <w:noProof/>
              <w:lang w:eastAsia="et-EE"/>
            </w:rPr>
          </w:pPr>
          <w:hyperlink w:anchor="_Toc185324823" w:history="1">
            <w:r w:rsidR="00A03AA4" w:rsidRPr="00AB682C">
              <w:rPr>
                <w:rStyle w:val="Hperlink"/>
                <w:noProof/>
              </w:rPr>
              <w:t>LISA 2. Politsei poolt registreeritud vägistamiskuriteod Euroopa riikides 100 000 elaniku kohta Eurostati andmetel aastatel 2013-2022.</w:t>
            </w:r>
            <w:r w:rsidR="00A03AA4">
              <w:rPr>
                <w:noProof/>
                <w:webHidden/>
              </w:rPr>
              <w:tab/>
            </w:r>
            <w:r w:rsidR="00A03AA4">
              <w:rPr>
                <w:noProof/>
                <w:webHidden/>
              </w:rPr>
              <w:fldChar w:fldCharType="begin"/>
            </w:r>
            <w:r w:rsidR="00A03AA4">
              <w:rPr>
                <w:noProof/>
                <w:webHidden/>
              </w:rPr>
              <w:instrText xml:space="preserve"> PAGEREF _Toc185324823 \h </w:instrText>
            </w:r>
            <w:r w:rsidR="00A03AA4">
              <w:rPr>
                <w:noProof/>
                <w:webHidden/>
              </w:rPr>
            </w:r>
            <w:r w:rsidR="00A03AA4">
              <w:rPr>
                <w:noProof/>
                <w:webHidden/>
              </w:rPr>
              <w:fldChar w:fldCharType="separate"/>
            </w:r>
            <w:r w:rsidR="00A03AA4">
              <w:rPr>
                <w:noProof/>
                <w:webHidden/>
              </w:rPr>
              <w:t>35</w:t>
            </w:r>
            <w:r w:rsidR="00A03AA4">
              <w:rPr>
                <w:noProof/>
                <w:webHidden/>
              </w:rPr>
              <w:fldChar w:fldCharType="end"/>
            </w:r>
          </w:hyperlink>
        </w:p>
        <w:p w14:paraId="20033DF6" w14:textId="3B43A6D1" w:rsidR="00505A7A" w:rsidRPr="00BD1DC9" w:rsidRDefault="00505A7A" w:rsidP="00333F50">
          <w:pPr>
            <w:jc w:val="both"/>
            <w:rPr>
              <w:b/>
              <w:bCs/>
            </w:rPr>
          </w:pPr>
          <w:r>
            <w:rPr>
              <w:b/>
              <w:bCs/>
            </w:rPr>
            <w:fldChar w:fldCharType="end"/>
          </w:r>
        </w:p>
      </w:sdtContent>
    </w:sdt>
    <w:p w14:paraId="3B690D99" w14:textId="6D60A9E8" w:rsidR="00C905C7" w:rsidRDefault="00C905C7" w:rsidP="00BA480C">
      <w:pPr>
        <w:pStyle w:val="Pealkiri1"/>
        <w:jc w:val="both"/>
      </w:pPr>
      <w:bookmarkStart w:id="2" w:name="_Toc185324794"/>
      <w:r>
        <w:lastRenderedPageBreak/>
        <w:t>Sissejuhatus</w:t>
      </w:r>
      <w:bookmarkEnd w:id="2"/>
    </w:p>
    <w:p w14:paraId="4F191EB7" w14:textId="14011F42" w:rsidR="00B66729" w:rsidRDefault="00B66729" w:rsidP="00333F50">
      <w:pPr>
        <w:jc w:val="both"/>
      </w:pPr>
      <w:r>
        <w:t xml:space="preserve">Nõusolekuseaduse all mõistetakse </w:t>
      </w:r>
      <w:r w:rsidR="009F412B">
        <w:t xml:space="preserve">üldiselt riikide </w:t>
      </w:r>
      <w:r>
        <w:t>karistusseadustik</w:t>
      </w:r>
      <w:r w:rsidR="009F412B">
        <w:t>u</w:t>
      </w:r>
      <w:r>
        <w:t>s või kriminaalkoodeksi</w:t>
      </w:r>
      <w:r w:rsidR="009F412B">
        <w:t>s</w:t>
      </w:r>
      <w:r>
        <w:t xml:space="preserve"> seksuaalvägivalla reguleerimist nõnda, et tahtevastased/nõusolekuta seksuaaltegevused on kuriteona karistatavad. Seega pole </w:t>
      </w:r>
      <w:r w:rsidR="009F412B">
        <w:t xml:space="preserve">nn </w:t>
      </w:r>
      <w:r>
        <w:t>nõusolekuseadus eraldi õigusakt, vaid tegu on karistusõiguses reguleeritud nõusolekupõhise lähenemisega vägistamisele ning teistele seksuaalkuritegudele.</w:t>
      </w:r>
      <w:r w:rsidR="009F412B">
        <w:t xml:space="preserve"> Käesolevas väljatöötamiskavatsuses kasutame lihtsuse ja selguse huvides läbivalt </w:t>
      </w:r>
      <w:r w:rsidR="009F412B" w:rsidRPr="009F412B">
        <w:rPr>
          <w:i/>
          <w:iCs/>
        </w:rPr>
        <w:t>nõusolekuseadus</w:t>
      </w:r>
      <w:r w:rsidR="009F412B">
        <w:t xml:space="preserve"> või </w:t>
      </w:r>
      <w:r w:rsidR="009F412B" w:rsidRPr="009F412B">
        <w:rPr>
          <w:i/>
          <w:iCs/>
        </w:rPr>
        <w:t>nõusolekuseaduse VTK</w:t>
      </w:r>
      <w:r w:rsidR="009F412B">
        <w:t xml:space="preserve">, mitte </w:t>
      </w:r>
      <w:r w:rsidR="009F412B" w:rsidRPr="009F412B">
        <w:rPr>
          <w:i/>
          <w:iCs/>
        </w:rPr>
        <w:t>karistusseadustiku muutmise seaduse eelnõu väljatöötamiskavatsus</w:t>
      </w:r>
      <w:r w:rsidR="009F412B">
        <w:t>.</w:t>
      </w:r>
    </w:p>
    <w:p w14:paraId="54501DA3" w14:textId="306B7564" w:rsidR="003E2A29" w:rsidRPr="00612537" w:rsidRDefault="003E2A29" w:rsidP="00333F50">
      <w:pPr>
        <w:jc w:val="both"/>
        <w:rPr>
          <w:rFonts w:cstheme="minorHAnsi"/>
        </w:rPr>
      </w:pPr>
      <w:r>
        <w:t>Vabariigi Valitsuse tegevusprogrammis</w:t>
      </w:r>
      <w:r w:rsidR="00B66729">
        <w:rPr>
          <w:rStyle w:val="Allmrkuseviide"/>
        </w:rPr>
        <w:footnoteReference w:id="1"/>
      </w:r>
      <w:r>
        <w:t xml:space="preserve"> on seatud eesmärk viia karistusseadustik</w:t>
      </w:r>
      <w:r w:rsidR="005E0784">
        <w:t>us</w:t>
      </w:r>
      <w:r w:rsidR="00CE7A1F">
        <w:t xml:space="preserve"> (</w:t>
      </w:r>
      <w:proofErr w:type="spellStart"/>
      <w:r w:rsidR="00CE7A1F" w:rsidRPr="00612537">
        <w:rPr>
          <w:rFonts w:cstheme="minorHAnsi"/>
        </w:rPr>
        <w:t>KarS</w:t>
      </w:r>
      <w:proofErr w:type="spellEnd"/>
      <w:r w:rsidR="00CE7A1F">
        <w:t>)</w:t>
      </w:r>
      <w:r w:rsidR="001C413A">
        <w:rPr>
          <w:rStyle w:val="Allmrkuseviide"/>
        </w:rPr>
        <w:footnoteReference w:id="2"/>
      </w:r>
      <w:r w:rsidR="005E0784">
        <w:t xml:space="preserve"> sätestatud</w:t>
      </w:r>
      <w:r>
        <w:t xml:space="preserve"> seksuaalse enesemääramise vastased süüteod Istanbuli konventsiooniga</w:t>
      </w:r>
      <w:r w:rsidR="00091945">
        <w:rPr>
          <w:rStyle w:val="Allmrkuseviide"/>
        </w:rPr>
        <w:footnoteReference w:id="3"/>
      </w:r>
      <w:r>
        <w:t xml:space="preserve"> vastavusse, võttes arvesse nõusoleku põhimõtet</w:t>
      </w:r>
      <w:r w:rsidRPr="00612537">
        <w:rPr>
          <w:rFonts w:cstheme="minorHAnsi"/>
        </w:rPr>
        <w:t xml:space="preserve">, et tagada seksuaalvägivalla ohvritele parem kaitse. </w:t>
      </w:r>
    </w:p>
    <w:p w14:paraId="7F8D3FCB" w14:textId="443879F3" w:rsidR="00597897" w:rsidRPr="00612537" w:rsidRDefault="00597897" w:rsidP="00333F50">
      <w:pPr>
        <w:jc w:val="both"/>
        <w:rPr>
          <w:rFonts w:cstheme="minorHAnsi"/>
        </w:rPr>
      </w:pPr>
      <w:r w:rsidRPr="00612537">
        <w:rPr>
          <w:rFonts w:cstheme="minorHAnsi"/>
        </w:rPr>
        <w:t xml:space="preserve">Istanbuli </w:t>
      </w:r>
      <w:r w:rsidR="00612537" w:rsidRPr="00612537">
        <w:rPr>
          <w:rFonts w:cstheme="minorHAnsi"/>
        </w:rPr>
        <w:t xml:space="preserve">ehk naistevastase vägivalla ja perevägivalla ennetamise ja tõkestamise Euroopa Nõukogu </w:t>
      </w:r>
      <w:r w:rsidRPr="00612537">
        <w:rPr>
          <w:rFonts w:cstheme="minorHAnsi"/>
        </w:rPr>
        <w:t xml:space="preserve">konventsiooni artikkel 36 käsitleb seksuaalvägivalda, sealhulgas vägistamist ja kohustab konventsiooniosalisi võtma vajalikke seadusandlikke või muid meetmeid tagamaks, et </w:t>
      </w:r>
      <w:r w:rsidR="00612537" w:rsidRPr="00612537">
        <w:rPr>
          <w:rFonts w:cstheme="minorHAnsi"/>
        </w:rPr>
        <w:t xml:space="preserve">mistahes sugulise iseloomuga teod, milleks puudub nõusolek, oleks kriminaliseeritud. </w:t>
      </w:r>
      <w:r w:rsidRPr="00612537">
        <w:rPr>
          <w:rFonts w:cstheme="minorHAnsi"/>
        </w:rPr>
        <w:t>Artikli 36 lõige 2 sätestab, et nõusolek tuleb anda vabatahtlikult inimese vaba tahte tulemusena, mida hinnatakse kaasnevate asjaolude kontekstis.</w:t>
      </w:r>
    </w:p>
    <w:p w14:paraId="38AB4C1F" w14:textId="307CBEE6" w:rsidR="003E2A29" w:rsidRDefault="003E2A29" w:rsidP="00333F50">
      <w:pPr>
        <w:jc w:val="both"/>
      </w:pPr>
      <w:r w:rsidRPr="00612537">
        <w:rPr>
          <w:rFonts w:cstheme="minorHAnsi"/>
        </w:rPr>
        <w:t xml:space="preserve">Selleks, et viia Eesti karistusõigus Istanbuli konventsiooni artiklile 36 vastavaks, peab </w:t>
      </w:r>
      <w:proofErr w:type="spellStart"/>
      <w:r w:rsidRPr="00612537">
        <w:rPr>
          <w:rFonts w:cstheme="minorHAnsi"/>
        </w:rPr>
        <w:t>KarS</w:t>
      </w:r>
      <w:proofErr w:type="spellEnd"/>
      <w:r w:rsidRPr="00612537">
        <w:rPr>
          <w:rFonts w:cstheme="minorHAnsi"/>
        </w:rPr>
        <w:t xml:space="preserve"> § 141, 141</w:t>
      </w:r>
      <w:r w:rsidRPr="00612537">
        <w:rPr>
          <w:rFonts w:cstheme="minorHAnsi"/>
          <w:vertAlign w:val="superscript"/>
        </w:rPr>
        <w:t>1</w:t>
      </w:r>
      <w:r w:rsidRPr="00612537">
        <w:rPr>
          <w:rFonts w:cstheme="minorHAnsi"/>
        </w:rPr>
        <w:t xml:space="preserve"> ja 143 lähtuma nõusolekust/tahtevastasusest</w:t>
      </w:r>
      <w:r>
        <w:t xml:space="preserve"> ehk karistatav peaks olema nõusolekuta/tahtevastane suguühe või muu sugulise iseloomuga tegu ilma</w:t>
      </w:r>
      <w:r w:rsidR="00CE7A1F">
        <w:t>,</w:t>
      </w:r>
      <w:r>
        <w:t xml:space="preserve"> et nõusoleku puudumisele/tahtevastasuse väljendamisele </w:t>
      </w:r>
      <w:r w:rsidR="001A2E0C">
        <w:t xml:space="preserve">lisaks </w:t>
      </w:r>
      <w:r>
        <w:t>peaks samaaegselt esinema veel mingeid täiendavaid tingimusi</w:t>
      </w:r>
      <w:r w:rsidR="005E0784">
        <w:t xml:space="preserve"> (näiteks vägivald või abitusseisund)</w:t>
      </w:r>
      <w:r>
        <w:t>.</w:t>
      </w:r>
    </w:p>
    <w:p w14:paraId="6AB482F9" w14:textId="60FF6495" w:rsidR="006838C7" w:rsidRPr="00953592" w:rsidRDefault="006838C7" w:rsidP="00333F50">
      <w:pPr>
        <w:jc w:val="both"/>
        <w:rPr>
          <w:b/>
          <w:bCs/>
        </w:rPr>
      </w:pPr>
      <w:r w:rsidRPr="00953592">
        <w:t xml:space="preserve">Eesti </w:t>
      </w:r>
      <w:r>
        <w:t xml:space="preserve">otsustas kevadel 2024, et </w:t>
      </w:r>
      <w:r w:rsidRPr="00953592">
        <w:t>läheb nn jõu- ja sunnipõhiselt lähenemiselt üle nõusolekupõhisele lähenemisele</w:t>
      </w:r>
      <w:r>
        <w:t>. N</w:t>
      </w:r>
      <w:r w:rsidRPr="00953592">
        <w:t>õusoleku</w:t>
      </w:r>
      <w:r>
        <w:t xml:space="preserve">põhine käsitlus </w:t>
      </w:r>
      <w:r w:rsidRPr="00953592">
        <w:t xml:space="preserve">on mõtteliselt jagatav JAH-mudeliks </w:t>
      </w:r>
      <w:r>
        <w:t>ning</w:t>
      </w:r>
      <w:r w:rsidRPr="00953592">
        <w:t xml:space="preserve"> EI-mudeliks.</w:t>
      </w:r>
      <w:r w:rsidRPr="00953592">
        <w:rPr>
          <w:b/>
          <w:bCs/>
        </w:rPr>
        <w:t xml:space="preserve"> </w:t>
      </w:r>
      <w:r w:rsidR="00A400C2">
        <w:rPr>
          <w:b/>
          <w:bCs/>
        </w:rPr>
        <w:t xml:space="preserve">Väljatöötamiskavatsuse eesmärk on küsida </w:t>
      </w:r>
      <w:r w:rsidR="005B3F54">
        <w:rPr>
          <w:b/>
          <w:bCs/>
        </w:rPr>
        <w:t xml:space="preserve">valdkondlike </w:t>
      </w:r>
      <w:r w:rsidR="00A400C2">
        <w:rPr>
          <w:b/>
          <w:bCs/>
        </w:rPr>
        <w:t>asutuste ja huvigruppide mudelieelistust</w:t>
      </w:r>
      <w:r w:rsidRPr="00953592">
        <w:rPr>
          <w:b/>
          <w:bCs/>
        </w:rPr>
        <w:t>.</w:t>
      </w:r>
    </w:p>
    <w:p w14:paraId="7F64888F" w14:textId="49E0521C" w:rsidR="005C3D2E" w:rsidRDefault="00A400C2" w:rsidP="00333F50">
      <w:pPr>
        <w:jc w:val="both"/>
      </w:pPr>
      <w:r>
        <w:t>N</w:t>
      </w:r>
      <w:r w:rsidR="005E0784">
        <w:t>õusolekuseaduse väljatöötamiskavatsuses antakse ülevaade Euroopa riikides toimunud arengutest Istanbuli konventsiooni vastuvõtmise järgselt ning kirjeldatakse võimalikke nõusoleku regulatsioone erinevate riikide näitel. Samuti kajastatakse Eesti inimeste hoiakuid ja kogemusi seksuaalvägivallaga seoses ning esitatakse võimalikud nõusolekuseaduse vastuvõtmisega kaasnevad mõjud Eesti</w:t>
      </w:r>
      <w:r w:rsidR="00734C6C">
        <w:t xml:space="preserve"> </w:t>
      </w:r>
      <w:r w:rsidR="005E0784">
        <w:t xml:space="preserve">ühiskonnale. </w:t>
      </w:r>
      <w:r w:rsidR="00CE7A1F">
        <w:t>Väljatöötamiskavatsuse k</w:t>
      </w:r>
      <w:r w:rsidR="005E0784">
        <w:t>okkuvõttes sõnastataks</w:t>
      </w:r>
      <w:r w:rsidR="00734C6C">
        <w:t xml:space="preserve">e </w:t>
      </w:r>
      <w:r w:rsidR="005E0784">
        <w:t>ootused huvigruppide tagasisidele</w:t>
      </w:r>
      <w:r w:rsidR="00CE7A1F">
        <w:t xml:space="preserve">. Huvigruppide tagasisidele tuginedes </w:t>
      </w:r>
      <w:r w:rsidR="005E0784">
        <w:t>otsustatakse, milli</w:t>
      </w:r>
      <w:r w:rsidR="00734C6C">
        <w:t>ne m</w:t>
      </w:r>
      <w:r w:rsidR="005E0784">
        <w:t xml:space="preserve">udel Eestile </w:t>
      </w:r>
      <w:r w:rsidR="00734C6C">
        <w:t>valida</w:t>
      </w:r>
      <w:r w:rsidR="005E0784">
        <w:t xml:space="preserve">. </w:t>
      </w:r>
      <w:r w:rsidR="00CE7A1F">
        <w:t>Karistusseadustiku muudatus</w:t>
      </w:r>
      <w:r w:rsidR="000000F2">
        <w:t>e eelnõu</w:t>
      </w:r>
      <w:r w:rsidR="00CE7A1F">
        <w:t xml:space="preserve"> valmib </w:t>
      </w:r>
      <w:r w:rsidR="00734C6C">
        <w:t>2025. aastal</w:t>
      </w:r>
      <w:r w:rsidR="00CE7A1F">
        <w:t>.</w:t>
      </w:r>
      <w:r w:rsidR="005E0784">
        <w:t xml:space="preserve">  </w:t>
      </w:r>
    </w:p>
    <w:p w14:paraId="12BB6DB7" w14:textId="3AB9C5DC" w:rsidR="00343816" w:rsidRPr="00455288" w:rsidRDefault="00343816" w:rsidP="00343816">
      <w:pPr>
        <w:jc w:val="both"/>
      </w:pPr>
      <w:r w:rsidRPr="00455288">
        <w:t>V</w:t>
      </w:r>
      <w:r>
        <w:t>äljatöötamiskavatsus</w:t>
      </w:r>
      <w:r w:rsidRPr="00455288">
        <w:t xml:space="preserve"> aitab ellu viia Vägivalla ennetuse kokkuleppe</w:t>
      </w:r>
      <w:r>
        <w:t>s</w:t>
      </w:r>
      <w:r w:rsidRPr="00455288">
        <w:rPr>
          <w:rStyle w:val="Allmrkuseviide"/>
        </w:rPr>
        <w:footnoteReference w:id="4"/>
      </w:r>
      <w:r w:rsidRPr="00455288">
        <w:t>, Justiitsministeeriumi programmis aastateks 2024-2027</w:t>
      </w:r>
      <w:r w:rsidRPr="00455288">
        <w:rPr>
          <w:rStyle w:val="Allmrkuseviide"/>
        </w:rPr>
        <w:footnoteReference w:id="5"/>
      </w:r>
      <w:r w:rsidRPr="00455288">
        <w:t>, pikaajalises riiklikus strateegias „Eesti 2035“, Siseturvalisuse arengukavas</w:t>
      </w:r>
      <w:r w:rsidRPr="00455288">
        <w:rPr>
          <w:rStyle w:val="Allmrkuseviide"/>
        </w:rPr>
        <w:footnoteReference w:id="6"/>
      </w:r>
      <w:r w:rsidRPr="00455288">
        <w:t>,</w:t>
      </w:r>
      <w:r w:rsidRPr="00847004">
        <w:t xml:space="preserve"> Rahvastiku Tervise Arengukava</w:t>
      </w:r>
      <w:r>
        <w:t>s</w:t>
      </w:r>
      <w:r w:rsidRPr="00847004">
        <w:t xml:space="preserve"> 2020–2030</w:t>
      </w:r>
      <w:r>
        <w:rPr>
          <w:rStyle w:val="Allmrkuseviide"/>
        </w:rPr>
        <w:footnoteReference w:id="7"/>
      </w:r>
      <w:r>
        <w:t xml:space="preserve">, </w:t>
      </w:r>
      <w:r w:rsidRPr="00455288">
        <w:t xml:space="preserve">valdkondlikus „Heaolu arengukavas </w:t>
      </w:r>
      <w:r w:rsidRPr="00455288">
        <w:lastRenderedPageBreak/>
        <w:t>2023</w:t>
      </w:r>
      <w:r>
        <w:noBreakHyphen/>
      </w:r>
      <w:r w:rsidRPr="00455288">
        <w:t>2040“</w:t>
      </w:r>
      <w:r w:rsidRPr="00455288">
        <w:rPr>
          <w:rStyle w:val="Allmrkuseviide"/>
        </w:rPr>
        <w:footnoteReference w:id="8"/>
      </w:r>
      <w:r w:rsidRPr="00455288">
        <w:t>, Õigusloomepoliitika põhialustes aastani 2030</w:t>
      </w:r>
      <w:r w:rsidRPr="00455288">
        <w:rPr>
          <w:rStyle w:val="Allmrkuseviide"/>
        </w:rPr>
        <w:footnoteReference w:id="9"/>
      </w:r>
      <w:r w:rsidRPr="00455288">
        <w:t xml:space="preserve">  ja Kriminaalpoliitika põhialustes aastani 2030</w:t>
      </w:r>
      <w:r w:rsidRPr="00455288">
        <w:rPr>
          <w:rStyle w:val="Allmrkuseviide"/>
        </w:rPr>
        <w:footnoteReference w:id="10"/>
      </w:r>
      <w:r w:rsidRPr="00455288">
        <w:t xml:space="preserve"> seatud eesmärke.</w:t>
      </w:r>
    </w:p>
    <w:p w14:paraId="525BC3E0" w14:textId="20699FBB" w:rsidR="00343816" w:rsidRDefault="00343816">
      <w:r>
        <w:br w:type="page"/>
      </w:r>
    </w:p>
    <w:p w14:paraId="71434EE9" w14:textId="2CBF2131" w:rsidR="00353315" w:rsidRDefault="003335BD" w:rsidP="00BA480C">
      <w:pPr>
        <w:jc w:val="both"/>
      </w:pPr>
      <w:bookmarkStart w:id="3" w:name="_Toc185324795"/>
      <w:r w:rsidRPr="00B91860">
        <w:rPr>
          <w:rStyle w:val="Pealkiri1Mrk"/>
        </w:rPr>
        <w:lastRenderedPageBreak/>
        <w:t>Istanbuli konventsiooni vastuvõtmise ja Eestiga seotud etappide ajajoon</w:t>
      </w:r>
      <w:bookmarkEnd w:id="3"/>
      <w:r w:rsidR="00353315">
        <w:rPr>
          <w:noProof/>
        </w:rPr>
        <w:drawing>
          <wp:inline distT="0" distB="0" distL="0" distR="0" wp14:anchorId="581C60AF" wp14:editId="51DA6153">
            <wp:extent cx="5892800" cy="7363883"/>
            <wp:effectExtent l="0" t="0" r="50800" b="0"/>
            <wp:docPr id="2139788844" name="Skemaatiline 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CBEBC41" w14:textId="77777777" w:rsidR="00844A89" w:rsidRPr="00646C5F" w:rsidRDefault="00844A89" w:rsidP="00333F50">
      <w:pPr>
        <w:pStyle w:val="Pealkiri2"/>
        <w:jc w:val="both"/>
        <w:rPr>
          <w:color w:val="auto"/>
        </w:rPr>
      </w:pPr>
    </w:p>
    <w:p w14:paraId="5E26260B" w14:textId="77777777" w:rsidR="00844A89" w:rsidRPr="00646C5F" w:rsidRDefault="00844A89" w:rsidP="00333F50">
      <w:pPr>
        <w:pStyle w:val="Pealkiri2"/>
        <w:jc w:val="both"/>
        <w:rPr>
          <w:color w:val="auto"/>
        </w:rPr>
      </w:pPr>
    </w:p>
    <w:p w14:paraId="7D350FB4" w14:textId="77777777" w:rsidR="008B584D" w:rsidRPr="008B584D" w:rsidRDefault="008B584D" w:rsidP="00BA480C">
      <w:pPr>
        <w:jc w:val="both"/>
      </w:pPr>
    </w:p>
    <w:p w14:paraId="03291B2D" w14:textId="10CC9AC0" w:rsidR="00BD076C" w:rsidRDefault="00BD076C" w:rsidP="00333F50">
      <w:pPr>
        <w:pStyle w:val="Pealkiri2"/>
        <w:jc w:val="both"/>
      </w:pPr>
      <w:bookmarkStart w:id="4" w:name="_Toc185324796"/>
      <w:r>
        <w:lastRenderedPageBreak/>
        <w:t>Euroopa riikides toimunud Istanbuli konventsiooni</w:t>
      </w:r>
      <w:r w:rsidR="00F06803">
        <w:t>ga seotud</w:t>
      </w:r>
      <w:r>
        <w:t xml:space="preserve"> arengud</w:t>
      </w:r>
      <w:bookmarkEnd w:id="4"/>
      <w:r>
        <w:t xml:space="preserve"> </w:t>
      </w:r>
    </w:p>
    <w:p w14:paraId="5EA43E60" w14:textId="1DB1EABC" w:rsidR="007775CA" w:rsidRDefault="008E0E69" w:rsidP="00333F50">
      <w:pPr>
        <w:jc w:val="both"/>
      </w:pPr>
      <w:r>
        <w:t>Peale 2017. aastat on paljud Euroopa riigid otsustanud nõusolekuseaduse kasuks (</w:t>
      </w:r>
      <w:proofErr w:type="spellStart"/>
      <w:r>
        <w:t>Uhnoo</w:t>
      </w:r>
      <w:proofErr w:type="spellEnd"/>
      <w:r>
        <w:t xml:space="preserve">, </w:t>
      </w:r>
      <w:proofErr w:type="spellStart"/>
      <w:r>
        <w:t>Erixon</w:t>
      </w:r>
      <w:proofErr w:type="spellEnd"/>
      <w:r>
        <w:t xml:space="preserve">, </w:t>
      </w:r>
      <w:proofErr w:type="spellStart"/>
      <w:r>
        <w:t>Bladini</w:t>
      </w:r>
      <w:proofErr w:type="spellEnd"/>
      <w:r>
        <w:t xml:space="preserve"> 2024)</w:t>
      </w:r>
      <w:r>
        <w:rPr>
          <w:rStyle w:val="Allmrkuseviide"/>
        </w:rPr>
        <w:footnoteReference w:id="11"/>
      </w:r>
      <w:r>
        <w:t xml:space="preserve">. Seda on mõjutanud mitmed tegurid: </w:t>
      </w:r>
      <w:r w:rsidR="008D5F15">
        <w:t>n</w:t>
      </w:r>
      <w:r w:rsidR="00C8418C" w:rsidRPr="00C8418C">
        <w:t>aistevastase vägivalla ja perevägivalla ennetamise ja tõkestamise Euroopa Nõukogu konventsioon</w:t>
      </w:r>
      <w:r w:rsidR="00C8418C">
        <w:t xml:space="preserve">i ehk Istanbuli konventsiooni vastuvõtmine, konventsiooni raames tegutseva sõltumatu ekspertgrupi GREVIO loomine ja selle antud soovitused riikidele, samuti </w:t>
      </w:r>
      <w:r w:rsidR="0019277D">
        <w:t>Euroopa Parlamendi ja Nõukogu naistevastase vägivalla ja perevägivalla direktiivi</w:t>
      </w:r>
      <w:r w:rsidR="00F64AD0">
        <w:rPr>
          <w:rStyle w:val="Allmrkuseviide"/>
        </w:rPr>
        <w:footnoteReference w:id="12"/>
      </w:r>
      <w:r w:rsidR="0019277D">
        <w:t xml:space="preserve"> arutelud ja jõustumine. Õigusruumis toimunud muutuste taustal on ühiskonnas leidnud suurt kõlapinda </w:t>
      </w:r>
      <w:r w:rsidR="001A2E0C">
        <w:t xml:space="preserve">riikides toimunud rasked vägistamisjuhtumid, aga ka </w:t>
      </w:r>
      <w:r w:rsidR="0019277D">
        <w:t>erinevad sotsiaalkampaaniad, eriti #MeToo liikumine</w:t>
      </w:r>
      <w:r w:rsidR="00517A98">
        <w:t>, mis omakorda on andnud hoogu õigussüsteemide reformipüüetele (</w:t>
      </w:r>
      <w:proofErr w:type="spellStart"/>
      <w:r w:rsidR="00BE5E3C">
        <w:t>Uhnoo</w:t>
      </w:r>
      <w:proofErr w:type="spellEnd"/>
      <w:r w:rsidR="00BE5E3C">
        <w:t xml:space="preserve">, </w:t>
      </w:r>
      <w:proofErr w:type="spellStart"/>
      <w:r w:rsidR="00BE5E3C">
        <w:t>Erixon</w:t>
      </w:r>
      <w:proofErr w:type="spellEnd"/>
      <w:r w:rsidR="00BE5E3C">
        <w:t xml:space="preserve">, </w:t>
      </w:r>
      <w:proofErr w:type="spellStart"/>
      <w:r w:rsidR="00BE5E3C">
        <w:t>Bladini</w:t>
      </w:r>
      <w:proofErr w:type="spellEnd"/>
      <w:r w:rsidR="00BE5E3C">
        <w:t xml:space="preserve"> 2024</w:t>
      </w:r>
      <w:r w:rsidR="00F06803">
        <w:t>;</w:t>
      </w:r>
      <w:r w:rsidR="00BE5E3C">
        <w:t xml:space="preserve"> </w:t>
      </w:r>
      <w:proofErr w:type="spellStart"/>
      <w:r w:rsidR="00517A98">
        <w:t>Keiler</w:t>
      </w:r>
      <w:proofErr w:type="spellEnd"/>
      <w:r w:rsidR="00517A98">
        <w:t xml:space="preserve"> 2023</w:t>
      </w:r>
      <w:r w:rsidR="00517A98">
        <w:rPr>
          <w:rStyle w:val="Allmrkuseviide"/>
        </w:rPr>
        <w:footnoteReference w:id="13"/>
      </w:r>
      <w:r w:rsidR="00517A98">
        <w:t>)</w:t>
      </w:r>
      <w:r w:rsidR="0019277D">
        <w:t xml:space="preserve">. </w:t>
      </w:r>
    </w:p>
    <w:p w14:paraId="0D81B2D2" w14:textId="443FA409" w:rsidR="00E8087C" w:rsidRDefault="0019277D" w:rsidP="00333F50">
      <w:pPr>
        <w:jc w:val="both"/>
      </w:pPr>
      <w:proofErr w:type="spellStart"/>
      <w:r>
        <w:t>Uhnoo</w:t>
      </w:r>
      <w:proofErr w:type="spellEnd"/>
      <w:r>
        <w:t xml:space="preserve">, </w:t>
      </w:r>
      <w:proofErr w:type="spellStart"/>
      <w:r>
        <w:t>Erixoni</w:t>
      </w:r>
      <w:proofErr w:type="spellEnd"/>
      <w:r>
        <w:t xml:space="preserve"> ja </w:t>
      </w:r>
      <w:proofErr w:type="spellStart"/>
      <w:r>
        <w:t>Bladini</w:t>
      </w:r>
      <w:proofErr w:type="spellEnd"/>
      <w:r>
        <w:t xml:space="preserve"> (2024) hinnangul saab </w:t>
      </w:r>
      <w:proofErr w:type="spellStart"/>
      <w:r>
        <w:t>Br</w:t>
      </w:r>
      <w:r>
        <w:rPr>
          <w:rFonts w:cstheme="minorHAnsi"/>
        </w:rPr>
        <w:t>å</w:t>
      </w:r>
      <w:proofErr w:type="spellEnd"/>
      <w:r>
        <w:rPr>
          <w:rStyle w:val="Allmrkuseviide"/>
          <w:rFonts w:cstheme="minorHAnsi"/>
        </w:rPr>
        <w:footnoteReference w:id="14"/>
      </w:r>
      <w:r>
        <w:t xml:space="preserve"> andmetele tuginevalt öelda, et riikidel, kus kehtib nõusolekuseadus, on ka kõrgem soolise võrdõiguslikkuse indeksi skoor</w:t>
      </w:r>
      <w:r w:rsidR="00A85EF4">
        <w:t xml:space="preserve"> ning  õigussüsteemil on inimeste silmis kõrge usaldusväärsus</w:t>
      </w:r>
      <w:r w:rsidR="00B96920">
        <w:t xml:space="preserve"> – eeskätt </w:t>
      </w:r>
      <w:r w:rsidR="00ED6E86">
        <w:t>peetakse</w:t>
      </w:r>
      <w:r w:rsidR="00B96920">
        <w:t xml:space="preserve"> siin </w:t>
      </w:r>
      <w:r w:rsidR="00ED6E86">
        <w:t xml:space="preserve">silmas </w:t>
      </w:r>
      <w:r w:rsidR="00B96920">
        <w:t>näiteks Põhjama</w:t>
      </w:r>
      <w:r w:rsidR="00ED6E86">
        <w:t>i</w:t>
      </w:r>
      <w:r w:rsidR="00B96920">
        <w:t>d</w:t>
      </w:r>
      <w:r w:rsidR="007251E7">
        <w:t>. Samas näitab statistika, et neis riikides on ka enam politsei poolt registreeritud seksuaalvägivalda, sh vägistamisi</w:t>
      </w:r>
      <w:r w:rsidR="008D5F15">
        <w:t>,</w:t>
      </w:r>
      <w:r w:rsidR="007251E7">
        <w:t xml:space="preserve"> elanikkonna kohta</w:t>
      </w:r>
      <w:r w:rsidR="00B96920">
        <w:t xml:space="preserve"> (vt </w:t>
      </w:r>
      <w:proofErr w:type="spellStart"/>
      <w:r w:rsidR="00B96920">
        <w:t>Eurostati</w:t>
      </w:r>
      <w:proofErr w:type="spellEnd"/>
      <w:r w:rsidR="00B96920">
        <w:t xml:space="preserve"> andmed seksuaalvägivalla</w:t>
      </w:r>
      <w:r w:rsidR="007251E7">
        <w:t>, sh vägistamisjuhtumite</w:t>
      </w:r>
      <w:r w:rsidR="00B96920">
        <w:t xml:space="preserve"> kohta</w:t>
      </w:r>
      <w:r w:rsidR="00B96920">
        <w:rPr>
          <w:rStyle w:val="Allmrkuseviide"/>
        </w:rPr>
        <w:footnoteReference w:id="15"/>
      </w:r>
      <w:r w:rsidR="00ED6E86">
        <w:t xml:space="preserve"> ja LISA 2</w:t>
      </w:r>
      <w:r w:rsidR="00B96920">
        <w:t>)</w:t>
      </w:r>
      <w:r>
        <w:t xml:space="preserve">. </w:t>
      </w:r>
      <w:r w:rsidR="00ED6E86">
        <w:t>Üldiselt võib nentida, et koos aruteludega nõusolekuseaduse põhimõtete, seksuaalvägivallaga seotud probleemide ja valukohtade üle erinevate riikide ühiskondades, on nii seaduse vastuvõtmise eel kui selle järel kasvanud regist</w:t>
      </w:r>
      <w:r w:rsidR="00A02AB9">
        <w:t>r</w:t>
      </w:r>
      <w:r w:rsidR="00ED6E86">
        <w:t xml:space="preserve">eeritud vägistamiste arv elanike kohta (LISA 2). </w:t>
      </w:r>
      <w:r w:rsidR="00341F0D">
        <w:t xml:space="preserve">Samas teatud aja möödudes </w:t>
      </w:r>
      <w:r w:rsidR="00A85EF4">
        <w:t xml:space="preserve">võib </w:t>
      </w:r>
      <w:r w:rsidR="00341F0D">
        <w:t>regist</w:t>
      </w:r>
      <w:r w:rsidR="00624F50">
        <w:t>r</w:t>
      </w:r>
      <w:r w:rsidR="00341F0D">
        <w:t>eeritud vägistamiste arv stabiliseeru</w:t>
      </w:r>
      <w:r w:rsidR="00A85EF4">
        <w:t>da</w:t>
      </w:r>
      <w:r w:rsidR="00341F0D">
        <w:t xml:space="preserve">. Näiteks </w:t>
      </w:r>
      <w:r w:rsidR="007E739B">
        <w:t>Rootsi kuriteoennetuse nõukogu (</w:t>
      </w:r>
      <w:proofErr w:type="spellStart"/>
      <w:r w:rsidR="00E8087C">
        <w:t>Br</w:t>
      </w:r>
      <w:r w:rsidR="00E8087C">
        <w:rPr>
          <w:rFonts w:cstheme="minorHAnsi"/>
        </w:rPr>
        <w:t>å</w:t>
      </w:r>
      <w:proofErr w:type="spellEnd"/>
      <w:r w:rsidR="007E739B">
        <w:rPr>
          <w:rFonts w:cstheme="minorHAnsi"/>
        </w:rPr>
        <w:t>)</w:t>
      </w:r>
      <w:r w:rsidR="00E8087C">
        <w:rPr>
          <w:rFonts w:cstheme="minorHAnsi"/>
        </w:rPr>
        <w:t xml:space="preserve"> 2023. aasta </w:t>
      </w:r>
      <w:r w:rsidR="00F73A35">
        <w:rPr>
          <w:rFonts w:cstheme="minorHAnsi"/>
        </w:rPr>
        <w:t>elanikkonn</w:t>
      </w:r>
      <w:r w:rsidR="007251E7">
        <w:rPr>
          <w:rFonts w:cstheme="minorHAnsi"/>
        </w:rPr>
        <w:t>a</w:t>
      </w:r>
      <w:r w:rsidR="00F73A35">
        <w:rPr>
          <w:rFonts w:cstheme="minorHAnsi"/>
        </w:rPr>
        <w:t xml:space="preserve"> </w:t>
      </w:r>
      <w:r w:rsidR="007E739B">
        <w:rPr>
          <w:rFonts w:cstheme="minorHAnsi"/>
        </w:rPr>
        <w:t xml:space="preserve">enesehinnangulise </w:t>
      </w:r>
      <w:r w:rsidR="00F73A35">
        <w:rPr>
          <w:rFonts w:cstheme="minorHAnsi"/>
        </w:rPr>
        <w:t>uuringu andmed</w:t>
      </w:r>
      <w:r w:rsidR="00E8087C">
        <w:rPr>
          <w:rStyle w:val="Allmrkuseviide"/>
          <w:rFonts w:cstheme="minorHAnsi"/>
        </w:rPr>
        <w:footnoteReference w:id="16"/>
      </w:r>
      <w:r w:rsidR="00E8087C">
        <w:rPr>
          <w:rFonts w:cstheme="minorHAnsi"/>
        </w:rPr>
        <w:t xml:space="preserve"> näitavad</w:t>
      </w:r>
      <w:r w:rsidR="00F73A35">
        <w:rPr>
          <w:rFonts w:cstheme="minorHAnsi"/>
        </w:rPr>
        <w:t xml:space="preserve"> seksuaalkuritegudega kokkupuutumise kahanemist 16-84</w:t>
      </w:r>
      <w:r w:rsidR="008D5F15">
        <w:rPr>
          <w:rFonts w:cstheme="minorHAnsi"/>
        </w:rPr>
        <w:t>-</w:t>
      </w:r>
      <w:r w:rsidR="00F73A35">
        <w:rPr>
          <w:rFonts w:cstheme="minorHAnsi"/>
        </w:rPr>
        <w:t>aastase elanikkonna hulgas</w:t>
      </w:r>
      <w:r w:rsidR="00AF1171">
        <w:rPr>
          <w:rFonts w:cstheme="minorHAnsi"/>
        </w:rPr>
        <w:t>, k</w:t>
      </w:r>
      <w:r w:rsidR="00F73A35">
        <w:rPr>
          <w:rFonts w:cstheme="minorHAnsi"/>
        </w:rPr>
        <w:t xml:space="preserve">uigi aastatel 2012-2017 </w:t>
      </w:r>
      <w:r w:rsidR="00AF1171">
        <w:rPr>
          <w:rFonts w:cstheme="minorHAnsi"/>
        </w:rPr>
        <w:t>oli see tõusutrendis</w:t>
      </w:r>
      <w:r w:rsidR="00F73A35">
        <w:rPr>
          <w:rFonts w:cstheme="minorHAnsi"/>
        </w:rPr>
        <w:t xml:space="preserve"> (</w:t>
      </w:r>
      <w:proofErr w:type="spellStart"/>
      <w:r w:rsidR="00F73A35">
        <w:t>Br</w:t>
      </w:r>
      <w:r w:rsidR="00F73A35">
        <w:rPr>
          <w:rFonts w:cstheme="minorHAnsi"/>
        </w:rPr>
        <w:t>å</w:t>
      </w:r>
      <w:proofErr w:type="spellEnd"/>
      <w:r w:rsidR="00F73A35">
        <w:rPr>
          <w:rFonts w:cstheme="minorHAnsi"/>
        </w:rPr>
        <w:t xml:space="preserve"> 2024</w:t>
      </w:r>
      <w:r w:rsidR="00F73A35">
        <w:rPr>
          <w:rStyle w:val="Allmrkuseviide"/>
          <w:rFonts w:cstheme="minorHAnsi"/>
        </w:rPr>
        <w:footnoteReference w:id="17"/>
      </w:r>
      <w:r w:rsidR="00F73A35">
        <w:rPr>
          <w:rFonts w:cstheme="minorHAnsi"/>
        </w:rPr>
        <w:t xml:space="preserve">). </w:t>
      </w:r>
      <w:r w:rsidR="00341F0D">
        <w:rPr>
          <w:rFonts w:cstheme="minorHAnsi"/>
        </w:rPr>
        <w:t xml:space="preserve">Viimane langeb kokku ka registreeritud vägistamiste arvu langusega. </w:t>
      </w:r>
    </w:p>
    <w:p w14:paraId="67C96364" w14:textId="1B8B1DED" w:rsidR="007203D3" w:rsidRPr="00DD1EED" w:rsidRDefault="00780C4E" w:rsidP="00333F50">
      <w:pPr>
        <w:jc w:val="both"/>
      </w:pPr>
      <w:r>
        <w:t xml:space="preserve">Samas tunnistavad </w:t>
      </w:r>
      <w:proofErr w:type="spellStart"/>
      <w:r>
        <w:t>Uhnoo</w:t>
      </w:r>
      <w:proofErr w:type="spellEnd"/>
      <w:r>
        <w:t xml:space="preserve">, </w:t>
      </w:r>
      <w:proofErr w:type="spellStart"/>
      <w:r>
        <w:t>Erixoni</w:t>
      </w:r>
      <w:proofErr w:type="spellEnd"/>
      <w:r>
        <w:t xml:space="preserve"> ja </w:t>
      </w:r>
      <w:proofErr w:type="spellStart"/>
      <w:r>
        <w:t>Bladini</w:t>
      </w:r>
      <w:proofErr w:type="spellEnd"/>
      <w:r>
        <w:t xml:space="preserve"> (2024), et nõusolekuseaduse vastuvõtmine riigiti pole olnud lihtne. </w:t>
      </w:r>
      <w:r w:rsidR="00620730">
        <w:t xml:space="preserve">Nõusolekuseaduse vastuvõtmise </w:t>
      </w:r>
      <w:r>
        <w:t xml:space="preserve">vastuargumentideks on olnud hinnangud, et sunnil põhinev õigus juba </w:t>
      </w:r>
      <w:proofErr w:type="spellStart"/>
      <w:r>
        <w:t>kriminaliseerib</w:t>
      </w:r>
      <w:proofErr w:type="spellEnd"/>
      <w:r>
        <w:t xml:space="preserve"> nõusolekuta seksuaaltegevuse. Autorite hinnangul on õiguseksperdid pidanud keerukaks ka nõusoleku mõiste defineerimist</w:t>
      </w:r>
      <w:r w:rsidR="000B25A3">
        <w:t xml:space="preserve"> ning arutlenud kriminaalõiguse võimaluste üle ühiskond</w:t>
      </w:r>
      <w:r w:rsidR="008D5F15">
        <w:t xml:space="preserve">a laialt puudutavaid </w:t>
      </w:r>
      <w:r w:rsidR="000B25A3">
        <w:t>teemasid</w:t>
      </w:r>
      <w:r w:rsidR="008A4137">
        <w:t>,</w:t>
      </w:r>
      <w:r w:rsidR="000B25A3">
        <w:t xml:space="preserve"> nagu seda on ka seksuaalvägivald</w:t>
      </w:r>
      <w:r w:rsidR="008A4137">
        <w:t>,</w:t>
      </w:r>
      <w:r w:rsidR="000B25A3">
        <w:t xml:space="preserve"> lahendada</w:t>
      </w:r>
      <w:r>
        <w:t xml:space="preserve"> (</w:t>
      </w:r>
      <w:proofErr w:type="spellStart"/>
      <w:r>
        <w:t>Uhnoo</w:t>
      </w:r>
      <w:proofErr w:type="spellEnd"/>
      <w:r>
        <w:t xml:space="preserve">, </w:t>
      </w:r>
      <w:proofErr w:type="spellStart"/>
      <w:r>
        <w:t>Erixoni</w:t>
      </w:r>
      <w:proofErr w:type="spellEnd"/>
      <w:r>
        <w:t xml:space="preserve"> ja </w:t>
      </w:r>
      <w:proofErr w:type="spellStart"/>
      <w:r>
        <w:t>Bladini</w:t>
      </w:r>
      <w:proofErr w:type="spellEnd"/>
      <w:r>
        <w:t xml:space="preserve"> (2024). </w:t>
      </w:r>
    </w:p>
    <w:p w14:paraId="4A927D8B" w14:textId="020F9430" w:rsidR="00BA480C" w:rsidRDefault="00FA68D8" w:rsidP="00A03AA4">
      <w:pPr>
        <w:pStyle w:val="Pealkiri1"/>
        <w:jc w:val="both"/>
      </w:pPr>
      <w:bookmarkStart w:id="5" w:name="_Toc185324797"/>
      <w:r>
        <w:lastRenderedPageBreak/>
        <w:t>Istanbuli konventsiooni kooskõla Eestis kehtiva karistusõiguse regulatsiooniga</w:t>
      </w:r>
      <w:bookmarkEnd w:id="5"/>
    </w:p>
    <w:p w14:paraId="704EEB0B" w14:textId="32A04C0E" w:rsidR="00505A7A" w:rsidRDefault="00505A7A" w:rsidP="00333F50">
      <w:pPr>
        <w:pStyle w:val="Pealkiri2"/>
        <w:jc w:val="both"/>
      </w:pPr>
      <w:bookmarkStart w:id="6" w:name="_Toc185324798"/>
      <w:r>
        <w:t>Rahvusvahelised suunised</w:t>
      </w:r>
      <w:r w:rsidR="00FA68D8">
        <w:t xml:space="preserve"> Eestile</w:t>
      </w:r>
      <w:bookmarkEnd w:id="6"/>
    </w:p>
    <w:p w14:paraId="7D26DB4A" w14:textId="15C4E6AC" w:rsidR="00DD1EED" w:rsidRPr="00343816" w:rsidRDefault="00853DD2" w:rsidP="00333F50">
      <w:pPr>
        <w:jc w:val="both"/>
        <w:rPr>
          <w:b/>
          <w:bCs/>
        </w:rPr>
      </w:pPr>
      <w:r w:rsidRPr="00853DD2">
        <w:t>Eesti ratifitseeris konventsiooni 26. oktoobril 2017</w:t>
      </w:r>
      <w:r w:rsidR="008D5F15">
        <w:t>. aastal</w:t>
      </w:r>
      <w:r w:rsidRPr="00853DD2">
        <w:t xml:space="preserve"> ilma reservatsioonideta ning ratifitseerimine jõustus</w:t>
      </w:r>
      <w:r w:rsidRPr="00853DD2">
        <w:rPr>
          <w:rStyle w:val="Allmrkuseviide"/>
        </w:rPr>
        <w:footnoteReference w:id="18"/>
      </w:r>
      <w:r w:rsidRPr="00853DD2">
        <w:t xml:space="preserve"> 1. veebruaril 2018.</w:t>
      </w:r>
      <w:r w:rsidR="008D5F15">
        <w:t xml:space="preserve"> aastal. </w:t>
      </w:r>
      <w:r w:rsidRPr="00853DD2">
        <w:t xml:space="preserve"> Istanbuli konventsiooni</w:t>
      </w:r>
      <w:r w:rsidR="008D5F15">
        <w:t xml:space="preserve"> </w:t>
      </w:r>
      <w:r w:rsidRPr="00853DD2">
        <w:t>artikli 36 lõige 2 sätestab, et nõusolek tuleb anda vabatahtlikult inimese vaba tahte tulemusena, mida hinnatakse kaasnevate asjaolude kontekstis. Sõltumatu ekspertgrupi GREVIO hinnangute</w:t>
      </w:r>
      <w:r w:rsidRPr="00853DD2">
        <w:rPr>
          <w:rStyle w:val="Allmrkuseviide"/>
        </w:rPr>
        <w:footnoteReference w:id="19"/>
      </w:r>
      <w:r w:rsidRPr="00853DD2">
        <w:t xml:space="preserve"> ja Eestile tehtud soovituste</w:t>
      </w:r>
      <w:r w:rsidRPr="00853DD2">
        <w:rPr>
          <w:rStyle w:val="Allmrkuseviide"/>
        </w:rPr>
        <w:footnoteReference w:id="20"/>
      </w:r>
      <w:r w:rsidRPr="00853DD2">
        <w:t xml:space="preserve"> kohaselt </w:t>
      </w:r>
      <w:r w:rsidR="007138CC" w:rsidRPr="00853DD2">
        <w:t xml:space="preserve">nõuab </w:t>
      </w:r>
      <w:r w:rsidRPr="00853DD2">
        <w:t xml:space="preserve">GREVIO tungivalt, et Eesti ametiasutused reformiksid </w:t>
      </w:r>
      <w:proofErr w:type="spellStart"/>
      <w:r w:rsidR="008D5F15">
        <w:t>KarS-s</w:t>
      </w:r>
      <w:proofErr w:type="spellEnd"/>
      <w:r w:rsidRPr="00853DD2">
        <w:t xml:space="preserve"> sisalduvaid seksuaalkuritegusid, et võtta täielikult üle Istanbuli konventsiooni artiklis 36 nõutud vabatahtlikult antud nõusoleku mõiste ning tagada asjakohased sanktsioonid kõigi </w:t>
      </w:r>
      <w:r w:rsidR="008374DF">
        <w:t xml:space="preserve">ohvri nõusolekuta toimuvate </w:t>
      </w:r>
      <w:r w:rsidRPr="00853DD2">
        <w:t>seksuaalaktide eest, sealhulgas juhul, kui juhtumi asjaolud välistavad kehtiva nõusoleku.</w:t>
      </w:r>
      <w:r w:rsidR="00D93A63">
        <w:t xml:space="preserve"> Justiitsministeerium koostas 2024. aastal analüüsi</w:t>
      </w:r>
      <w:r w:rsidR="00D93A63">
        <w:rPr>
          <w:rStyle w:val="Allmrkuseviide"/>
        </w:rPr>
        <w:footnoteReference w:id="21"/>
      </w:r>
      <w:r w:rsidR="00D93A63">
        <w:t xml:space="preserve"> seksuaalse enesemääramise vastaste süütegude koosseisude vastavusest Istanbuli </w:t>
      </w:r>
      <w:r w:rsidR="00D93A63" w:rsidRPr="00853DD2">
        <w:t>konventsioonile</w:t>
      </w:r>
      <w:r w:rsidR="00D93A63" w:rsidRPr="00853DD2">
        <w:rPr>
          <w:rStyle w:val="Allmrkuseviide"/>
        </w:rPr>
        <w:footnoteReference w:id="22"/>
      </w:r>
      <w:r w:rsidR="00D93A63" w:rsidRPr="00853DD2">
        <w:t>.</w:t>
      </w:r>
      <w:r w:rsidR="00C4043A" w:rsidRPr="00C4043A">
        <w:rPr>
          <w:rFonts w:ascii="Times New Roman" w:hAnsi="Times New Roman" w:cs="Times New Roman"/>
          <w:b/>
          <w:bCs/>
          <w:color w:val="262626"/>
          <w:kern w:val="0"/>
          <w:sz w:val="24"/>
          <w:szCs w:val="24"/>
          <w:shd w:val="clear" w:color="auto" w:fill="FFFFFF"/>
          <w14:ligatures w14:val="none"/>
        </w:rPr>
        <w:t xml:space="preserve"> </w:t>
      </w:r>
      <w:r w:rsidR="00C4043A" w:rsidRPr="00943C6C">
        <w:t xml:space="preserve">Analüüsi käigus jõuti järeldusele, et seksuaalse enesemääramise vastased süüteokoosseisud, täpsemalt </w:t>
      </w:r>
      <w:proofErr w:type="spellStart"/>
      <w:r w:rsidR="00C4043A" w:rsidRPr="00943C6C">
        <w:t>KarS</w:t>
      </w:r>
      <w:proofErr w:type="spellEnd"/>
      <w:r w:rsidR="00C4043A" w:rsidRPr="00943C6C">
        <w:t xml:space="preserve"> § 141, 141</w:t>
      </w:r>
      <w:r w:rsidR="00C4043A" w:rsidRPr="00943C6C">
        <w:rPr>
          <w:vertAlign w:val="superscript"/>
        </w:rPr>
        <w:t>1</w:t>
      </w:r>
      <w:r w:rsidR="00C4043A" w:rsidRPr="00943C6C">
        <w:t xml:space="preserve"> ja 143 ei vasta praegu täiel määral Istanbuli konventsiooni artiklile 36. Täielikuks vastavuseks peaksid nimetatud sätted lähtuma nõusolekust/tahtevastasusest. See tähendab, et karistatav peaks olema nõusolekuta suguühe või muu sugulise iseloomuga tegu, ilma et lisaks nõusoleku puudumisele peaks samaaegselt esinema veel täiendavaid tingimusi, näiteks vägivalda või abitusseisundit ehk võimetust vastupanu osutada või toimunust aru saada.</w:t>
      </w:r>
    </w:p>
    <w:p w14:paraId="47B754B9" w14:textId="35FDB4E5" w:rsidR="00FA68D8" w:rsidRDefault="00FA68D8" w:rsidP="005D53A9">
      <w:pPr>
        <w:pStyle w:val="Pealkiri1"/>
      </w:pPr>
      <w:bookmarkStart w:id="7" w:name="_Toc185324799"/>
      <w:r>
        <w:t>Erinevad nõusolekuseaduse mudelid</w:t>
      </w:r>
      <w:bookmarkEnd w:id="7"/>
    </w:p>
    <w:p w14:paraId="115AAF8F" w14:textId="6A1C7C70" w:rsidR="00AF1171" w:rsidRDefault="00AF1171" w:rsidP="00333F50">
      <w:pPr>
        <w:jc w:val="both"/>
      </w:pPr>
      <w:r>
        <w:t>Seksuaalkuriteod ning vägistamist käsitlev seadusandlus puudutavad inimeste</w:t>
      </w:r>
      <w:r w:rsidR="00BE769F">
        <w:t xml:space="preserve"> </w:t>
      </w:r>
      <w:r>
        <w:t>vahelisi seksuaalsuhteid, kõige intiimsemat inimeste</w:t>
      </w:r>
      <w:r w:rsidR="00BE769F">
        <w:t xml:space="preserve"> </w:t>
      </w:r>
      <w:r>
        <w:t>vahelist suhtlust, mistõttu peegeldab vägistamise regulatsioon ühiskondlikke soonorme ja seksuaalmoraali (</w:t>
      </w:r>
      <w:proofErr w:type="spellStart"/>
      <w:r>
        <w:t>Keiler</w:t>
      </w:r>
      <w:proofErr w:type="spellEnd"/>
      <w:r>
        <w:t xml:space="preserve"> 2023</w:t>
      </w:r>
      <w:r w:rsidR="00830A18">
        <w:rPr>
          <w:rStyle w:val="Allmrkuseviide"/>
        </w:rPr>
        <w:footnoteReference w:id="23"/>
      </w:r>
      <w:r>
        <w:t>). Tänaseks on üldtunnustatud põhimõte, et seksuaalautonoomia on väärtus, mida vägistamiskuritegude puhul kaitsta (</w:t>
      </w:r>
      <w:proofErr w:type="spellStart"/>
      <w:r>
        <w:t>Keiler</w:t>
      </w:r>
      <w:proofErr w:type="spellEnd"/>
      <w:r>
        <w:t xml:space="preserve"> 2023). </w:t>
      </w:r>
      <w:proofErr w:type="spellStart"/>
      <w:r>
        <w:t>Keileri</w:t>
      </w:r>
      <w:proofErr w:type="spellEnd"/>
      <w:r>
        <w:t xml:space="preserve"> (2023) hinnangul toimuvad õigussüsteemi muutused käsikäes ühiskondlike hoiakute muutumisega seksuaalsesse väärkäitumisse. Teisalt nähakse õiguslikke reforme kui alust ühiskondlikke normide muutmiseks (</w:t>
      </w:r>
      <w:proofErr w:type="spellStart"/>
      <w:r>
        <w:t>Keiler</w:t>
      </w:r>
      <w:proofErr w:type="spellEnd"/>
      <w:r>
        <w:t xml:space="preserve"> 2023). </w:t>
      </w:r>
    </w:p>
    <w:p w14:paraId="5B211924" w14:textId="28E227CD" w:rsidR="00AF1171" w:rsidRDefault="00AF1171" w:rsidP="00333F50">
      <w:pPr>
        <w:jc w:val="both"/>
      </w:pPr>
      <w:r>
        <w:t>Uurijad toovad nõusolekuseaduse diskursuses välja nõusoleku (</w:t>
      </w:r>
      <w:proofErr w:type="spellStart"/>
      <w:r w:rsidRPr="005F586C">
        <w:rPr>
          <w:i/>
          <w:iCs/>
        </w:rPr>
        <w:t>consent</w:t>
      </w:r>
      <w:proofErr w:type="spellEnd"/>
      <w:r>
        <w:t>) defineerimise ja tõendamisega seotud mured</w:t>
      </w:r>
      <w:r w:rsidR="00C054C8">
        <w:t>, aga ka</w:t>
      </w:r>
      <w:r>
        <w:t xml:space="preserve"> väited, mille kohaselt olemasolev sunnil põhinev (</w:t>
      </w:r>
      <w:proofErr w:type="spellStart"/>
      <w:r>
        <w:rPr>
          <w:i/>
          <w:iCs/>
        </w:rPr>
        <w:t>coercion-based</w:t>
      </w:r>
      <w:proofErr w:type="spellEnd"/>
      <w:r>
        <w:rPr>
          <w:i/>
          <w:iCs/>
        </w:rPr>
        <w:t xml:space="preserve">) </w:t>
      </w:r>
      <w:r>
        <w:lastRenderedPageBreak/>
        <w:t xml:space="preserve">vägistamise definitsioon õiguses </w:t>
      </w:r>
      <w:proofErr w:type="spellStart"/>
      <w:r>
        <w:t>kriminaliseerib</w:t>
      </w:r>
      <w:proofErr w:type="spellEnd"/>
      <w:r>
        <w:t xml:space="preserve"> nõusolekuta seksuaalakti (</w:t>
      </w:r>
      <w:proofErr w:type="spellStart"/>
      <w:r>
        <w:t>Uhnoo</w:t>
      </w:r>
      <w:proofErr w:type="spellEnd"/>
      <w:r>
        <w:t xml:space="preserve">, </w:t>
      </w:r>
      <w:proofErr w:type="spellStart"/>
      <w:r>
        <w:t>Erixon</w:t>
      </w:r>
      <w:proofErr w:type="spellEnd"/>
      <w:r>
        <w:t xml:space="preserve">, </w:t>
      </w:r>
      <w:proofErr w:type="spellStart"/>
      <w:r>
        <w:t>Bladini</w:t>
      </w:r>
      <w:proofErr w:type="spellEnd"/>
      <w:r>
        <w:t xml:space="preserve"> 2024</w:t>
      </w:r>
      <w:r w:rsidR="00275F84">
        <w:rPr>
          <w:rStyle w:val="Allmrkuseviide"/>
        </w:rPr>
        <w:footnoteReference w:id="24"/>
      </w:r>
      <w:r>
        <w:t xml:space="preserve">). </w:t>
      </w:r>
    </w:p>
    <w:p w14:paraId="41DBA328" w14:textId="64C04487" w:rsidR="005F586C" w:rsidRDefault="00247CD3" w:rsidP="00333F50">
      <w:pPr>
        <w:jc w:val="both"/>
      </w:pPr>
      <w:r>
        <w:t xml:space="preserve">Erinevate riikide </w:t>
      </w:r>
      <w:r w:rsidR="00A338B7">
        <w:t>nägemused</w:t>
      </w:r>
      <w:r>
        <w:t xml:space="preserve"> erinevad küsimuses, milline käitumine </w:t>
      </w:r>
      <w:proofErr w:type="spellStart"/>
      <w:r>
        <w:t>kriminaliseerida</w:t>
      </w:r>
      <w:proofErr w:type="spellEnd"/>
      <w:r>
        <w:t xml:space="preserve"> – kas sunnitud seks või nõusolekuta seks</w:t>
      </w:r>
      <w:r w:rsidR="00315A78">
        <w:t xml:space="preserve"> (</w:t>
      </w:r>
      <w:proofErr w:type="spellStart"/>
      <w:r w:rsidR="00315A78">
        <w:t>Keiler</w:t>
      </w:r>
      <w:proofErr w:type="spellEnd"/>
      <w:r w:rsidR="00315A78">
        <w:t xml:space="preserve"> 2023)</w:t>
      </w:r>
      <w:r>
        <w:t>.</w:t>
      </w:r>
      <w:r w:rsidR="003E0BBC">
        <w:t xml:space="preserve"> </w:t>
      </w:r>
      <w:r w:rsidR="00BB41A5">
        <w:t>Õ</w:t>
      </w:r>
      <w:r w:rsidR="003E0BBC">
        <w:t>iguses on vägistamist käsitletud koos sunni ja jõuga</w:t>
      </w:r>
      <w:r w:rsidR="00E12B66">
        <w:t>, mille puhul saab eristada kitsamat ja laiemat lähenemist</w:t>
      </w:r>
      <w:r w:rsidR="003E0BBC">
        <w:t xml:space="preserve"> (</w:t>
      </w:r>
      <w:proofErr w:type="spellStart"/>
      <w:r w:rsidR="003E0BBC">
        <w:t>Keiler</w:t>
      </w:r>
      <w:proofErr w:type="spellEnd"/>
      <w:r w:rsidR="003E0BBC">
        <w:t xml:space="preserve"> 2023). Kitsamas käsitluses hõlmab see füüsilise jõu või vägivalla kasutamist seksuaalakti toimepanekul ning selle puhul eeldavad kohtud sageli tõendeid vastupanu osutamisest. Laiem sunni või jõu käsitlus hõlmab ka käitumise ja olude arvestamist, mis takistavad ohvri võimalust intiimkäitumist kontrollida (</w:t>
      </w:r>
      <w:proofErr w:type="spellStart"/>
      <w:r w:rsidR="003E0BBC">
        <w:t>Keiler</w:t>
      </w:r>
      <w:proofErr w:type="spellEnd"/>
      <w:r w:rsidR="003E0BBC">
        <w:t xml:space="preserve"> 2023). </w:t>
      </w:r>
      <w:r w:rsidR="00BD2241">
        <w:t xml:space="preserve">Erinevaid nõusolekumudelitega seotud teemasid on kujutatud joonisel 1. </w:t>
      </w:r>
    </w:p>
    <w:p w14:paraId="026ADCA6" w14:textId="77777777" w:rsidR="00623984" w:rsidRDefault="00623984" w:rsidP="00623984">
      <w:pPr>
        <w:jc w:val="both"/>
      </w:pPr>
      <w:r>
        <w:rPr>
          <w:noProof/>
        </w:rPr>
        <w:drawing>
          <wp:inline distT="0" distB="0" distL="0" distR="0" wp14:anchorId="7B8B3B18" wp14:editId="2766F27E">
            <wp:extent cx="5760720" cy="2713355"/>
            <wp:effectExtent l="0" t="0" r="0" b="0"/>
            <wp:docPr id="149854464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44641" name=""/>
                    <pic:cNvPicPr/>
                  </pic:nvPicPr>
                  <pic:blipFill>
                    <a:blip r:embed="rId13"/>
                    <a:stretch>
                      <a:fillRect/>
                    </a:stretch>
                  </pic:blipFill>
                  <pic:spPr>
                    <a:xfrm>
                      <a:off x="0" y="0"/>
                      <a:ext cx="5760720" cy="2713355"/>
                    </a:xfrm>
                    <a:prstGeom prst="rect">
                      <a:avLst/>
                    </a:prstGeom>
                  </pic:spPr>
                </pic:pic>
              </a:graphicData>
            </a:graphic>
          </wp:inline>
        </w:drawing>
      </w:r>
    </w:p>
    <w:p w14:paraId="589F8A58" w14:textId="77777777" w:rsidR="00623984" w:rsidRPr="00BC7458" w:rsidRDefault="00623984" w:rsidP="00623984">
      <w:pPr>
        <w:jc w:val="both"/>
        <w:rPr>
          <w:b/>
          <w:bCs/>
        </w:rPr>
      </w:pPr>
      <w:r w:rsidRPr="00BC7458">
        <w:rPr>
          <w:b/>
          <w:bCs/>
        </w:rPr>
        <w:t>Joonis 1. Nõusolekumudelid erinevates kriminaalõiguslikes raamistikes (</w:t>
      </w:r>
      <w:proofErr w:type="spellStart"/>
      <w:r w:rsidRPr="00BC7458">
        <w:rPr>
          <w:rFonts w:cstheme="minorHAnsi"/>
          <w:b/>
          <w:bCs/>
        </w:rPr>
        <w:t>Uhnoo</w:t>
      </w:r>
      <w:proofErr w:type="spellEnd"/>
      <w:r w:rsidRPr="00BC7458">
        <w:rPr>
          <w:rFonts w:cstheme="minorHAnsi"/>
          <w:b/>
          <w:bCs/>
        </w:rPr>
        <w:t xml:space="preserve">, </w:t>
      </w:r>
      <w:proofErr w:type="spellStart"/>
      <w:r w:rsidRPr="00BC7458">
        <w:rPr>
          <w:rFonts w:cstheme="minorHAnsi"/>
          <w:b/>
          <w:bCs/>
        </w:rPr>
        <w:t>Erixon</w:t>
      </w:r>
      <w:proofErr w:type="spellEnd"/>
      <w:r w:rsidRPr="00BC7458">
        <w:rPr>
          <w:rFonts w:cstheme="minorHAnsi"/>
          <w:b/>
          <w:bCs/>
        </w:rPr>
        <w:t xml:space="preserve">, </w:t>
      </w:r>
      <w:proofErr w:type="spellStart"/>
      <w:r w:rsidRPr="00BC7458">
        <w:rPr>
          <w:rFonts w:cstheme="minorHAnsi"/>
          <w:b/>
          <w:bCs/>
        </w:rPr>
        <w:t>Bladini</w:t>
      </w:r>
      <w:proofErr w:type="spellEnd"/>
      <w:r w:rsidRPr="00BC7458">
        <w:rPr>
          <w:rFonts w:cstheme="minorHAnsi"/>
          <w:b/>
          <w:bCs/>
        </w:rPr>
        <w:t>, 2024</w:t>
      </w:r>
      <w:r w:rsidRPr="00BC7458">
        <w:rPr>
          <w:rStyle w:val="Allmrkuseviide"/>
          <w:rFonts w:cstheme="minorHAnsi"/>
          <w:b/>
          <w:bCs/>
        </w:rPr>
        <w:footnoteReference w:id="25"/>
      </w:r>
      <w:r w:rsidRPr="00BC7458">
        <w:rPr>
          <w:rFonts w:cstheme="minorHAnsi"/>
          <w:b/>
          <w:bCs/>
        </w:rPr>
        <w:t>).</w:t>
      </w:r>
    </w:p>
    <w:p w14:paraId="76281FC7" w14:textId="5A466BBE" w:rsidR="0031349A" w:rsidRPr="00333F50" w:rsidRDefault="00BC6C29" w:rsidP="00333F50">
      <w:pPr>
        <w:jc w:val="both"/>
      </w:pPr>
      <w:r>
        <w:t>Sunnil põhinevale käsitlusele vastandub nõusoleku</w:t>
      </w:r>
      <w:r w:rsidR="00310F52">
        <w:t>l põhinev käsitlus</w:t>
      </w:r>
      <w:r>
        <w:t xml:space="preserve">, mille </w:t>
      </w:r>
      <w:r w:rsidR="00310F52">
        <w:t>keskmes</w:t>
      </w:r>
      <w:r>
        <w:t xml:space="preserve"> on nõusoleku puudumine seksuaalseks tegevuseks (</w:t>
      </w:r>
      <w:proofErr w:type="spellStart"/>
      <w:r>
        <w:t>Keiler</w:t>
      </w:r>
      <w:proofErr w:type="spellEnd"/>
      <w:r>
        <w:t xml:space="preserve"> 2023). </w:t>
      </w:r>
      <w:r w:rsidR="00310F52">
        <w:t xml:space="preserve">Sellest rääkides viidatakse </w:t>
      </w:r>
      <w:proofErr w:type="spellStart"/>
      <w:r w:rsidR="00310F52">
        <w:t>Keileri</w:t>
      </w:r>
      <w:proofErr w:type="spellEnd"/>
      <w:r w:rsidR="00310F52">
        <w:t xml:space="preserve"> (2023) hinnangul sageli </w:t>
      </w:r>
      <w:r w:rsidR="00472558">
        <w:t xml:space="preserve">autonoomiale pühendunud </w:t>
      </w:r>
      <w:r w:rsidR="00310F52">
        <w:t xml:space="preserve">kriminaalõigusele, </w:t>
      </w:r>
      <w:r w:rsidR="00472558">
        <w:t>sest ühiskonnas toimunud muutuste tõttu on autonoomia, õigused oma keha üle otsustada ja sooline võrdõiguslikkus muutunud</w:t>
      </w:r>
      <w:r w:rsidR="00310F52">
        <w:t xml:space="preserve"> </w:t>
      </w:r>
      <w:r w:rsidR="00472558">
        <w:t>keskseteks väärtusteks tänapäeva kriminaalõiguslikes raamistikes. Seetõttu kaitseb nõusolek</w:t>
      </w:r>
      <w:r w:rsidR="00BB41A5">
        <w:t>upõhine käsitlus</w:t>
      </w:r>
      <w:r w:rsidR="00472558">
        <w:t xml:space="preserve"> seksuaalset autonoomiat paremini</w:t>
      </w:r>
      <w:r w:rsidR="00BD06D6">
        <w:t xml:space="preserve">, kuivõrd kriminaalvastutus kaasneb </w:t>
      </w:r>
      <w:r w:rsidR="00BB41A5">
        <w:t xml:space="preserve">ka </w:t>
      </w:r>
      <w:r w:rsidR="00BD06D6">
        <w:t xml:space="preserve">käitumisega, mis ei olnud seotud jõu või sunniga, </w:t>
      </w:r>
      <w:r w:rsidR="00BD06D6" w:rsidRPr="00333F50">
        <w:t xml:space="preserve">kuid mille puhul puudus </w:t>
      </w:r>
      <w:r w:rsidR="00322845" w:rsidRPr="00333F50">
        <w:t xml:space="preserve">konsensus </w:t>
      </w:r>
      <w:r w:rsidR="00BD06D6" w:rsidRPr="00333F50">
        <w:t>(</w:t>
      </w:r>
      <w:proofErr w:type="spellStart"/>
      <w:r w:rsidR="00BD06D6" w:rsidRPr="00333F50">
        <w:t>Keiler</w:t>
      </w:r>
      <w:proofErr w:type="spellEnd"/>
      <w:r w:rsidR="00BD06D6" w:rsidRPr="00333F50">
        <w:t xml:space="preserve"> 2023). </w:t>
      </w:r>
    </w:p>
    <w:p w14:paraId="2743293C" w14:textId="1EF97825" w:rsidR="005E3315" w:rsidRDefault="005E3315" w:rsidP="00333F50">
      <w:pPr>
        <w:jc w:val="both"/>
      </w:pPr>
      <w:proofErr w:type="spellStart"/>
      <w:r w:rsidRPr="00333F50">
        <w:t>Keiler</w:t>
      </w:r>
      <w:proofErr w:type="spellEnd"/>
      <w:r w:rsidRPr="00333F50">
        <w:t xml:space="preserve"> (2023)</w:t>
      </w:r>
      <w:r w:rsidRPr="00333F50">
        <w:rPr>
          <w:rStyle w:val="Allmrkuseviide"/>
        </w:rPr>
        <w:footnoteReference w:id="26"/>
      </w:r>
      <w:r w:rsidRPr="00333F50">
        <w:t xml:space="preserve"> toob välja, et Euroopa Inimõiguste Kohtu (EIK) praktika kohaselt käsitletakse vägistamist üldiselt piinamise või </w:t>
      </w:r>
      <w:proofErr w:type="spellStart"/>
      <w:r w:rsidRPr="00333F50">
        <w:t>inimväärikust</w:t>
      </w:r>
      <w:proofErr w:type="spellEnd"/>
      <w:r w:rsidRPr="00333F50">
        <w:t xml:space="preserve"> alandava kohtlemisena, Euroopa Inimõiguste Konventsiooni (EIÕK) artikli 3</w:t>
      </w:r>
      <w:r w:rsidRPr="00333F50">
        <w:rPr>
          <w:rStyle w:val="Allmrkuseviide"/>
        </w:rPr>
        <w:footnoteReference w:id="27"/>
      </w:r>
      <w:r w:rsidRPr="00333F50">
        <w:t xml:space="preserve"> ja/või artikli 8</w:t>
      </w:r>
      <w:r w:rsidRPr="00333F50">
        <w:rPr>
          <w:rStyle w:val="Allmrkuseviide"/>
        </w:rPr>
        <w:footnoteReference w:id="28"/>
      </w:r>
      <w:r w:rsidRPr="00333F50">
        <w:t xml:space="preserve"> rikkumisena (õigus era- ja seksuaalelu austamisele). Riikidel on positiivne </w:t>
      </w:r>
      <w:r w:rsidRPr="00333F50">
        <w:lastRenderedPageBreak/>
        <w:t>kohustus kasutada kriminaalõigust, et pakkuda tõhusat õiguskaitset vägistamise vastu</w:t>
      </w:r>
      <w:r w:rsidRPr="00333F50">
        <w:rPr>
          <w:rStyle w:val="Allmrkuseviide"/>
        </w:rPr>
        <w:footnoteReference w:id="29"/>
      </w:r>
      <w:r w:rsidRPr="00333F50">
        <w:t>, mis nõuab „[…] karistamist ja tõhusat vastutusele võtmist mistahes mittekonsensusliku teo eest, sealhulgas ohvri füüsilise vastupanu puudumisel”</w:t>
      </w:r>
      <w:r w:rsidRPr="00333F50">
        <w:rPr>
          <w:rStyle w:val="Allmrkuseviide"/>
        </w:rPr>
        <w:footnoteReference w:id="30"/>
      </w:r>
      <w:r w:rsidRPr="00333F50">
        <w:t>.</w:t>
      </w:r>
    </w:p>
    <w:p w14:paraId="4F2877AA" w14:textId="4881A610" w:rsidR="004E0E85" w:rsidRPr="004E0E85" w:rsidRDefault="004E0E85" w:rsidP="00333F50">
      <w:pPr>
        <w:jc w:val="both"/>
      </w:pPr>
      <w:bookmarkStart w:id="8" w:name="_Hlk158800247"/>
      <w:r>
        <w:t>Nõusolekupõhine käsitlus s</w:t>
      </w:r>
      <w:r w:rsidRPr="004E0E85">
        <w:t xml:space="preserve">eksuaalse tegevuse kontekstis on mõtteliselt jagatav kaheks – nn </w:t>
      </w:r>
      <w:r w:rsidR="000678CF">
        <w:t>EI</w:t>
      </w:r>
      <w:r w:rsidRPr="004E0E85">
        <w:noBreakHyphen/>
        <w:t xml:space="preserve">mudeliks ning </w:t>
      </w:r>
      <w:r w:rsidR="000678CF">
        <w:t>JAH</w:t>
      </w:r>
      <w:r w:rsidRPr="004E0E85">
        <w:noBreakHyphen/>
        <w:t xml:space="preserve">mudeliks. </w:t>
      </w:r>
    </w:p>
    <w:p w14:paraId="7B4F6F3B" w14:textId="72E79E74" w:rsidR="004E0E85" w:rsidRPr="004E0E85" w:rsidRDefault="004E0E85" w:rsidP="00333F50">
      <w:pPr>
        <w:jc w:val="both"/>
      </w:pPr>
      <w:proofErr w:type="spellStart"/>
      <w:r w:rsidRPr="004E0E85">
        <w:rPr>
          <w:b/>
          <w:bCs/>
        </w:rPr>
        <w:t>J</w:t>
      </w:r>
      <w:r w:rsidR="000678CF">
        <w:rPr>
          <w:b/>
          <w:bCs/>
        </w:rPr>
        <w:t>AH</w:t>
      </w:r>
      <w:r w:rsidRPr="004E0E85">
        <w:rPr>
          <w:b/>
          <w:bCs/>
        </w:rPr>
        <w:t>-mudeli</w:t>
      </w:r>
      <w:proofErr w:type="spellEnd"/>
      <w:r w:rsidRPr="004E0E85">
        <w:t xml:space="preserve"> puhul tuleb seksuaalse tegevuse osalistel väljendada oma nõusolekut seksiks</w:t>
      </w:r>
      <w:r w:rsidRPr="004E0E85">
        <w:rPr>
          <w:vertAlign w:val="superscript"/>
        </w:rPr>
        <w:footnoteReference w:id="31"/>
      </w:r>
      <w:r w:rsidRPr="004E0E85">
        <w:t xml:space="preserve"> ehk n-ö aktiivne nõusolek</w:t>
      </w:r>
      <w:r w:rsidRPr="004E0E85">
        <w:rPr>
          <w:vertAlign w:val="superscript"/>
        </w:rPr>
        <w:footnoteReference w:id="32"/>
      </w:r>
      <w:r w:rsidRPr="004E0E85">
        <w:t>. Nõusolekut saab väljendada sõnaliselt, kehakeeles või muul viisil. Kuni nõusoleku väljendamiseni see puudub</w:t>
      </w:r>
      <w:r w:rsidR="000678CF">
        <w:t xml:space="preserve"> ja</w:t>
      </w:r>
      <w:r w:rsidRPr="004E0E85">
        <w:t xml:space="preserve"> seni ei saa seda eeldada. Seega, kuni üks osapool ei ole nõusolekut väljendanud, on teise osapoole asi välja selgitada, kas nõusolek on või mitte. Samas peab nõusolek olema vabatahtlik ehk antud vaba tahte tulemusena. </w:t>
      </w:r>
    </w:p>
    <w:p w14:paraId="73E5A846" w14:textId="4247C7BB" w:rsidR="004E0E85" w:rsidRPr="004E0E85" w:rsidRDefault="004E0E85" w:rsidP="00333F50">
      <w:pPr>
        <w:jc w:val="both"/>
      </w:pPr>
      <w:r w:rsidRPr="004E0E85">
        <w:rPr>
          <w:b/>
          <w:bCs/>
        </w:rPr>
        <w:t>E</w:t>
      </w:r>
      <w:r w:rsidR="000678CF">
        <w:rPr>
          <w:b/>
          <w:bCs/>
        </w:rPr>
        <w:t>I</w:t>
      </w:r>
      <w:r w:rsidRPr="004E0E85">
        <w:rPr>
          <w:b/>
          <w:bCs/>
        </w:rPr>
        <w:t>-mudeli</w:t>
      </w:r>
      <w:r w:rsidRPr="004E0E85">
        <w:rPr>
          <w:vertAlign w:val="superscript"/>
        </w:rPr>
        <w:footnoteReference w:id="33"/>
      </w:r>
      <w:r w:rsidRPr="004E0E85">
        <w:t xml:space="preserve"> puhul eeldatakse seksuaalse tegevuse osaliste nõusolekut seni, kuni üks osalistest väljendab, et ta ei ole toimuvaga nõus. Selle mudeli järgi on vaikimine nõusolek. Nõusoleku puudumist saab samuti väljendada nii sõnaliselt, kehakeeles kui muul viisil, samas on </w:t>
      </w:r>
      <w:r w:rsidR="00110CC2">
        <w:t>EI</w:t>
      </w:r>
      <w:r w:rsidRPr="004E0E85">
        <w:t xml:space="preserve">-mudelit kritiseeritud seoses kannatanu tardumisreaktsiooniga, millele juhtis tähelepanu ka GREVIO. </w:t>
      </w:r>
    </w:p>
    <w:bookmarkEnd w:id="8"/>
    <w:p w14:paraId="69BA3493" w14:textId="798F9021" w:rsidR="00333F50" w:rsidRDefault="00B2567B" w:rsidP="00D71246">
      <w:pPr>
        <w:jc w:val="both"/>
      </w:pPr>
      <w:r>
        <w:t>T</w:t>
      </w:r>
      <w:r w:rsidR="00333F50">
        <w:t xml:space="preserve">ardumisreaktsioon ehk </w:t>
      </w:r>
      <w:proofErr w:type="spellStart"/>
      <w:r w:rsidR="00333F50">
        <w:t>tooniline</w:t>
      </w:r>
      <w:proofErr w:type="spellEnd"/>
      <w:r w:rsidR="00333F50">
        <w:t xml:space="preserve"> liikumatus</w:t>
      </w:r>
      <w:r w:rsidR="00333F50" w:rsidRPr="00333F50">
        <w:t xml:space="preserve"> </w:t>
      </w:r>
      <w:r w:rsidR="00333F50">
        <w:t xml:space="preserve">on </w:t>
      </w:r>
      <w:r w:rsidR="00333F50" w:rsidRPr="00333F50">
        <w:t>tahtmatu ajutine motoorne pärssumine</w:t>
      </w:r>
      <w:r w:rsidR="00333F50">
        <w:t>, mis tekib inimestel ekstreemsena tajutavas ohuolukorras (nt füüsilise või seksuaalse rünnaku korral</w:t>
      </w:r>
      <w:r w:rsidR="00947427">
        <w:t>)</w:t>
      </w:r>
      <w:r w:rsidR="00333F50">
        <w:t>. Varasemalt nimetati seda fenomeni „vägistamisparalüüsiks“ (</w:t>
      </w:r>
      <w:proofErr w:type="spellStart"/>
      <w:r w:rsidR="00333F50">
        <w:t>Burgess</w:t>
      </w:r>
      <w:proofErr w:type="spellEnd"/>
      <w:r w:rsidR="00333F50">
        <w:t xml:space="preserve"> 1976</w:t>
      </w:r>
      <w:r w:rsidR="00333F50">
        <w:rPr>
          <w:rStyle w:val="Allmrkuseviide"/>
        </w:rPr>
        <w:footnoteReference w:id="34"/>
      </w:r>
      <w:r w:rsidR="00333F50">
        <w:t xml:space="preserve">). Tegemist on evolutsiooni jooksul välja kujunenud </w:t>
      </w:r>
      <w:proofErr w:type="spellStart"/>
      <w:r w:rsidR="00333F50">
        <w:t>adaptatiivse</w:t>
      </w:r>
      <w:proofErr w:type="spellEnd"/>
      <w:r w:rsidR="00333F50">
        <w:t xml:space="preserve"> kaitsemehhanismiga olukorras, kus vastupanu tajutakse võimatuna ja abi pole saadaval (Marx 2008</w:t>
      </w:r>
      <w:r w:rsidR="003257E1">
        <w:rPr>
          <w:rStyle w:val="Allmrkuseviide"/>
        </w:rPr>
        <w:footnoteReference w:id="35"/>
      </w:r>
      <w:r w:rsidR="00333F50">
        <w:t>).</w:t>
      </w:r>
    </w:p>
    <w:p w14:paraId="59D7F097" w14:textId="6C58DA6D" w:rsidR="00333F50" w:rsidRDefault="00333F50" w:rsidP="00D71246">
      <w:pPr>
        <w:jc w:val="both"/>
      </w:pPr>
      <w:proofErr w:type="spellStart"/>
      <w:r>
        <w:t>Toonilise</w:t>
      </w:r>
      <w:proofErr w:type="spellEnd"/>
      <w:r>
        <w:t xml:space="preserve"> liikumatusena kirjeldatakse olukorda, kus tekib lihashalvatusena tajutav seisund (tardumine), suutmatus ennast liigutada, keha värisemine, suutmatus rääkida või appi hüüda, välistele stiimulitele reageerida, tuimus või valutundetus, külmatunne, hirm või paanika, kartus oma elu pärast, olukorrast või enda kehast eraldumise tunne. </w:t>
      </w:r>
      <w:proofErr w:type="spellStart"/>
      <w:r>
        <w:t>T</w:t>
      </w:r>
      <w:r w:rsidR="00B2567B">
        <w:t>oonilise</w:t>
      </w:r>
      <w:proofErr w:type="spellEnd"/>
      <w:r w:rsidR="00B2567B">
        <w:t xml:space="preserve"> liikumatuse </w:t>
      </w:r>
      <w:r>
        <w:t xml:space="preserve">ajal on inimene teadvusel, kuid „tardunud“ ning sageli hiljem mäletatakse elavalt ja </w:t>
      </w:r>
      <w:proofErr w:type="spellStart"/>
      <w:r>
        <w:t>taaskogetakse</w:t>
      </w:r>
      <w:proofErr w:type="spellEnd"/>
      <w:r>
        <w:t xml:space="preserve"> häirivana sellel ajal kogetud mõtteid, tajusid ja tundeid, sh suutmatust ennast liigutada (</w:t>
      </w:r>
      <w:proofErr w:type="spellStart"/>
      <w:r>
        <w:t>Rubin</w:t>
      </w:r>
      <w:proofErr w:type="spellEnd"/>
      <w:r w:rsidR="00B2567B">
        <w:t xml:space="preserve"> ja Bell</w:t>
      </w:r>
      <w:r>
        <w:t xml:space="preserve"> 2023</w:t>
      </w:r>
      <w:r w:rsidR="00B2567B">
        <w:rPr>
          <w:rStyle w:val="Allmrkuseviide"/>
        </w:rPr>
        <w:footnoteReference w:id="36"/>
      </w:r>
      <w:r>
        <w:t xml:space="preserve">). Häirituse põhjuseks on asjaolu, et kannatanud ka ise ei mõista </w:t>
      </w:r>
      <w:proofErr w:type="spellStart"/>
      <w:r w:rsidR="00B2567B">
        <w:t>toonilise</w:t>
      </w:r>
      <w:proofErr w:type="spellEnd"/>
      <w:r w:rsidR="00B2567B">
        <w:t xml:space="preserve"> liikumatuse</w:t>
      </w:r>
      <w:r>
        <w:t xml:space="preserve"> olemust </w:t>
      </w:r>
      <w:r w:rsidR="00B2567B">
        <w:t xml:space="preserve">– </w:t>
      </w:r>
      <w:r>
        <w:t>miks nad ei hakanud ründajale vastu</w:t>
      </w:r>
      <w:r w:rsidR="00B2567B">
        <w:t xml:space="preserve"> –</w:t>
      </w:r>
      <w:r>
        <w:t xml:space="preserve"> </w:t>
      </w:r>
      <w:r w:rsidR="00B2567B">
        <w:t>mi</w:t>
      </w:r>
      <w:r>
        <w:t>llest</w:t>
      </w:r>
      <w:r w:rsidR="00B2567B">
        <w:t xml:space="preserve"> </w:t>
      </w:r>
      <w:r>
        <w:t>omakorda tekib häbi ja süütunne (</w:t>
      </w:r>
      <w:proofErr w:type="spellStart"/>
      <w:r>
        <w:t>Rubin</w:t>
      </w:r>
      <w:proofErr w:type="spellEnd"/>
      <w:r w:rsidR="00110CC2">
        <w:t xml:space="preserve"> ja Bell </w:t>
      </w:r>
      <w:r>
        <w:t xml:space="preserve">2023). </w:t>
      </w:r>
      <w:proofErr w:type="spellStart"/>
      <w:r>
        <w:t>T</w:t>
      </w:r>
      <w:r w:rsidR="00B2567B">
        <w:t>oonilise</w:t>
      </w:r>
      <w:proofErr w:type="spellEnd"/>
      <w:r w:rsidR="00B2567B">
        <w:t xml:space="preserve"> liikumatuse</w:t>
      </w:r>
      <w:r>
        <w:t xml:space="preserve"> hindamiseks on välja töötatud 12 küsimusest koosnev küsimustik nimetusega TIS-A (</w:t>
      </w:r>
      <w:proofErr w:type="spellStart"/>
      <w:r>
        <w:t>Forsyth</w:t>
      </w:r>
      <w:proofErr w:type="spellEnd"/>
      <w:r>
        <w:t xml:space="preserve"> </w:t>
      </w:r>
      <w:r w:rsidR="00B2567B">
        <w:t xml:space="preserve">jt </w:t>
      </w:r>
      <w:r>
        <w:t>2000</w:t>
      </w:r>
      <w:r w:rsidR="00B2567B">
        <w:rPr>
          <w:rStyle w:val="Allmrkuseviide"/>
        </w:rPr>
        <w:footnoteReference w:id="37"/>
      </w:r>
      <w:r>
        <w:t>).</w:t>
      </w:r>
    </w:p>
    <w:p w14:paraId="4C35C751" w14:textId="08E09E87" w:rsidR="00333F50" w:rsidRPr="00C42678" w:rsidRDefault="00333F50" w:rsidP="00D71246">
      <w:pPr>
        <w:jc w:val="both"/>
      </w:pPr>
      <w:r>
        <w:t>T</w:t>
      </w:r>
      <w:r w:rsidR="00071D21">
        <w:t>oonil</w:t>
      </w:r>
      <w:r w:rsidR="001B7DD5">
        <w:t>i</w:t>
      </w:r>
      <w:r w:rsidR="00071D21">
        <w:t>st liikumatust</w:t>
      </w:r>
      <w:r>
        <w:t xml:space="preserve"> esineb vägistamisohvritel sageli. Näiteks Rootsi </w:t>
      </w:r>
      <w:proofErr w:type="spellStart"/>
      <w:r>
        <w:t>prospektiivses</w:t>
      </w:r>
      <w:proofErr w:type="spellEnd"/>
      <w:r>
        <w:t xml:space="preserve"> </w:t>
      </w:r>
      <w:r w:rsidR="001B7DD5">
        <w:t xml:space="preserve">ehk ettevaatavas </w:t>
      </w:r>
      <w:r>
        <w:t>uuringus</w:t>
      </w:r>
      <w:r w:rsidR="004E5B01">
        <w:rPr>
          <w:rStyle w:val="Allmrkuseviide"/>
        </w:rPr>
        <w:footnoteReference w:id="38"/>
      </w:r>
      <w:r>
        <w:t xml:space="preserve"> leiti, </w:t>
      </w:r>
      <w:r w:rsidR="00071D21">
        <w:t xml:space="preserve">et toonilist liikumatust </w:t>
      </w:r>
      <w:r>
        <w:t xml:space="preserve">esines 70% ohvritest. Samas uuringus leiti, et haavatavamad on </w:t>
      </w:r>
      <w:r>
        <w:lastRenderedPageBreak/>
        <w:t xml:space="preserve">varasema psühholoogilise traumaga ja vaimse tervise probleemidega inimesed, kellel tekkis </w:t>
      </w:r>
      <w:proofErr w:type="spellStart"/>
      <w:r w:rsidR="004E5B01">
        <w:t>tooniline</w:t>
      </w:r>
      <w:proofErr w:type="spellEnd"/>
      <w:r w:rsidR="004E5B01">
        <w:t xml:space="preserve"> liikumatus</w:t>
      </w:r>
      <w:r>
        <w:t xml:space="preserve"> tõenäolisemalt. </w:t>
      </w:r>
      <w:r w:rsidR="004E5B01">
        <w:t>Selle</w:t>
      </w:r>
      <w:r>
        <w:t xml:space="preserve"> tekkimist seksuaalse rünnaku ajal seostati hilisema suurema tervisekahjuga. Nimelt vägistamisohvritel, kellel esines rünnaku ajal </w:t>
      </w:r>
      <w:proofErr w:type="spellStart"/>
      <w:r w:rsidR="004E5B01">
        <w:t>tooniline</w:t>
      </w:r>
      <w:proofErr w:type="spellEnd"/>
      <w:r w:rsidR="004E5B01">
        <w:t xml:space="preserve"> liikumatus</w:t>
      </w:r>
      <w:r>
        <w:t xml:space="preserve">, esines 6 kuud hiljem 2,75 korda tõenäolisemalt post-traumaatilist stressihäiret ja 3,42 korda tõenäolisemalt rasket depressiooni võrreldes ohvritega, kellel rünnaku ajal </w:t>
      </w:r>
      <w:r w:rsidR="004E5B01">
        <w:t>toonilist liikumatust</w:t>
      </w:r>
      <w:r>
        <w:t xml:space="preserve"> ei tekkinud (</w:t>
      </w:r>
      <w:proofErr w:type="spellStart"/>
      <w:r>
        <w:t>Möller</w:t>
      </w:r>
      <w:proofErr w:type="spellEnd"/>
      <w:r>
        <w:t xml:space="preserve"> </w:t>
      </w:r>
      <w:r w:rsidR="00110CC2">
        <w:t xml:space="preserve">jt </w:t>
      </w:r>
      <w:r>
        <w:t>2017</w:t>
      </w:r>
      <w:r w:rsidR="00110CC2">
        <w:rPr>
          <w:rStyle w:val="Allmrkuseviide"/>
        </w:rPr>
        <w:footnoteReference w:id="39"/>
      </w:r>
      <w:r>
        <w:t xml:space="preserve">). Seetõttu on oluline, et seksuaalvägivalla </w:t>
      </w:r>
      <w:proofErr w:type="spellStart"/>
      <w:r>
        <w:t>üleelanuga</w:t>
      </w:r>
      <w:proofErr w:type="spellEnd"/>
      <w:r>
        <w:t xml:space="preserve"> tegelevad asjatundjad mõistaksid ja oskaksid ka kannatanule seletada </w:t>
      </w:r>
      <w:proofErr w:type="spellStart"/>
      <w:r w:rsidR="004E5B01">
        <w:t>toonilise</w:t>
      </w:r>
      <w:proofErr w:type="spellEnd"/>
      <w:r w:rsidR="004E5B01">
        <w:t xml:space="preserve"> liikumatuse</w:t>
      </w:r>
      <w:r>
        <w:t xml:space="preserve"> olemust – tegemist on tahtmatu reflektoorse kaitsemehhanismiga. Samuti on vaja arvesse võtta, et nii vägistamise kui </w:t>
      </w:r>
      <w:proofErr w:type="spellStart"/>
      <w:r w:rsidR="004E5B01">
        <w:t>toonilise</w:t>
      </w:r>
      <w:proofErr w:type="spellEnd"/>
      <w:r w:rsidR="004E5B01">
        <w:t xml:space="preserve"> liikumatuse</w:t>
      </w:r>
      <w:r>
        <w:t xml:space="preserve"> üle elanud inimese hilisem tervisekahju on eeldatavasti suurem.</w:t>
      </w:r>
    </w:p>
    <w:p w14:paraId="462C4EEF" w14:textId="60868314" w:rsidR="00333F50" w:rsidRPr="00C42678" w:rsidRDefault="004E5B01" w:rsidP="00D71246">
      <w:pPr>
        <w:jc w:val="both"/>
      </w:pPr>
      <w:r>
        <w:t xml:space="preserve">Teades ja võttes arvesse </w:t>
      </w:r>
      <w:proofErr w:type="spellStart"/>
      <w:r>
        <w:t>toonilise</w:t>
      </w:r>
      <w:proofErr w:type="spellEnd"/>
      <w:r>
        <w:t xml:space="preserve"> liikumatuse</w:t>
      </w:r>
      <w:r w:rsidR="00333F50">
        <w:t xml:space="preserve"> tekkimist ja võimalikku mõju kannatanule, ei peaks eeldama seksuaalvägivalla olukorras kannatanu poolt aktiivset vastupanu. T</w:t>
      </w:r>
      <w:r>
        <w:t>ardumine</w:t>
      </w:r>
      <w:r w:rsidR="00333F50">
        <w:t xml:space="preserve"> on normaalne bioloogiline reaktsioon ohuolukorras ja seda on väär tõlgendada kui passiivset nõusolekut. Ei-mudel ei arvesta </w:t>
      </w:r>
      <w:proofErr w:type="spellStart"/>
      <w:r w:rsidR="00333F50">
        <w:t>toonilise</w:t>
      </w:r>
      <w:proofErr w:type="spellEnd"/>
      <w:r w:rsidR="00333F50">
        <w:t xml:space="preserve"> liikumatuse fenomeni, mille </w:t>
      </w:r>
      <w:r>
        <w:t>kohaselt</w:t>
      </w:r>
      <w:r w:rsidR="00333F50">
        <w:t xml:space="preserve"> 70%</w:t>
      </w:r>
      <w:r>
        <w:t xml:space="preserve"> seksuaalvägivalla </w:t>
      </w:r>
      <w:r w:rsidR="00333F50">
        <w:t>ohvritest ei ole võimelised aktiivset vastupanu osutama.</w:t>
      </w:r>
      <w:r w:rsidR="00980AC2">
        <w:t xml:space="preserve"> Seejuures ei ole </w:t>
      </w:r>
      <w:proofErr w:type="spellStart"/>
      <w:r w:rsidR="00980AC2">
        <w:t>toonilise</w:t>
      </w:r>
      <w:proofErr w:type="spellEnd"/>
      <w:r w:rsidR="00980AC2">
        <w:t xml:space="preserve"> liikumatuse tekkimise seisukohast oluline olukorra objektiivselt hinnatav ohuaste või eluohtlikkus, vaid see, kuidas inimene seda subjektiivselt tajub</w:t>
      </w:r>
      <w:r w:rsidR="00110CC2">
        <w:t>.</w:t>
      </w:r>
      <w:r w:rsidR="00980AC2">
        <w:t xml:space="preserve"> (</w:t>
      </w:r>
      <w:proofErr w:type="spellStart"/>
      <w:r w:rsidR="00980AC2">
        <w:t>Rubin</w:t>
      </w:r>
      <w:proofErr w:type="spellEnd"/>
      <w:r w:rsidR="00980AC2">
        <w:t xml:space="preserve">, Bell 2023; </w:t>
      </w:r>
      <w:proofErr w:type="spellStart"/>
      <w:r w:rsidR="00980AC2">
        <w:t>Möller</w:t>
      </w:r>
      <w:proofErr w:type="spellEnd"/>
      <w:r w:rsidR="00980AC2">
        <w:t xml:space="preserve"> </w:t>
      </w:r>
      <w:r w:rsidR="00110CC2">
        <w:t xml:space="preserve">jt </w:t>
      </w:r>
      <w:r w:rsidR="00980AC2">
        <w:t>2017)</w:t>
      </w:r>
    </w:p>
    <w:p w14:paraId="0E7DC8AF" w14:textId="3C14D7B9" w:rsidR="00505A7A" w:rsidRDefault="00505A7A" w:rsidP="00333F50">
      <w:pPr>
        <w:pStyle w:val="Pealkiri2"/>
        <w:jc w:val="both"/>
      </w:pPr>
      <w:bookmarkStart w:id="9" w:name="_Toc185324800"/>
      <w:r>
        <w:t>Näited riikide õigusaktidest</w:t>
      </w:r>
      <w:r w:rsidR="00FA68D8">
        <w:t xml:space="preserve"> nõusolekumudeli valikul</w:t>
      </w:r>
      <w:bookmarkEnd w:id="9"/>
    </w:p>
    <w:p w14:paraId="27C12B8A" w14:textId="77777777" w:rsidR="004E0E85" w:rsidRPr="004E0E85" w:rsidRDefault="004E0E85" w:rsidP="00333F50">
      <w:pPr>
        <w:jc w:val="both"/>
      </w:pPr>
      <w:r w:rsidRPr="004E0E85">
        <w:t xml:space="preserve">Enamik Euroopa Liidu liikmesriikidest on seksuaalkuritegude kontekstis läinud üle nõusolekupõhisele lähenemisele. Neist on EI-mudel Austrias, Saksamaal ja Tšehhis. </w:t>
      </w:r>
      <w:proofErr w:type="spellStart"/>
      <w:r w:rsidRPr="004E0E85">
        <w:t>JAH-mudel</w:t>
      </w:r>
      <w:proofErr w:type="spellEnd"/>
      <w:r w:rsidRPr="004E0E85">
        <w:t xml:space="preserve"> on Belgias, Hispaanias, Hollandis, Horvaatias, Iirimaal, Kreekas, Küprosel, Luksemburgis, Maltal, Portugalis, Rootsis, Sloveenias, Soomes ja Taanis. </w:t>
      </w:r>
    </w:p>
    <w:p w14:paraId="38B02852" w14:textId="77777777" w:rsidR="004E0E85" w:rsidRDefault="004E0E85" w:rsidP="00333F50">
      <w:pPr>
        <w:jc w:val="both"/>
      </w:pPr>
      <w:r w:rsidRPr="004E0E85">
        <w:t>Eestiga sarnaselt ei ole nn jõu-/sunnipõhiselt lähenemiselt nõusolekupõhisele lähenemisele üle läinud Bulgaaria, Itaalia, Läti, Leedu, Poola, Prantsusmaa, Rumeenia, Slovakkia ja Ungari.</w:t>
      </w:r>
    </w:p>
    <w:p w14:paraId="5646E228" w14:textId="7AC5A068" w:rsidR="00C5587F" w:rsidRDefault="00C5587F" w:rsidP="00333F50">
      <w:pPr>
        <w:jc w:val="both"/>
      </w:pPr>
      <w:r w:rsidRPr="00C5587F">
        <w:t>Soome reformis oma kriminaalkoodeksi 20. peatükki</w:t>
      </w:r>
      <w:r w:rsidRPr="00C5587F">
        <w:rPr>
          <w:vertAlign w:val="superscript"/>
        </w:rPr>
        <w:footnoteReference w:id="40"/>
      </w:r>
      <w:r w:rsidRPr="00C5587F">
        <w:t xml:space="preserve"> – alates 1. jaanuarist 2023</w:t>
      </w:r>
      <w:r w:rsidR="0081596A">
        <w:t>. aastal</w:t>
      </w:r>
      <w:r w:rsidRPr="00C5587F">
        <w:t xml:space="preserve"> põhineb vägistamise</w:t>
      </w:r>
      <w:r w:rsidRPr="00C5587F">
        <w:rPr>
          <w:vertAlign w:val="superscript"/>
        </w:rPr>
        <w:footnoteReference w:id="41"/>
      </w:r>
      <w:r w:rsidRPr="00C5587F">
        <w:t xml:space="preserve"> ja muude seksuaalkuritegude määratlus vabatahtlikul nõusolekul</w:t>
      </w:r>
      <w:r>
        <w:t xml:space="preserve"> ehk Soomes on </w:t>
      </w:r>
      <w:proofErr w:type="spellStart"/>
      <w:r>
        <w:t>JAH-mudel</w:t>
      </w:r>
      <w:proofErr w:type="spellEnd"/>
      <w:r w:rsidRPr="00C5587F">
        <w:t>.</w:t>
      </w:r>
      <w:r>
        <w:t xml:space="preserve"> Soome justiitsministeeriumi kodulehel on reformi käsitlev alaleht</w:t>
      </w:r>
      <w:r>
        <w:rPr>
          <w:rStyle w:val="Allmrkuseviide"/>
        </w:rPr>
        <w:footnoteReference w:id="42"/>
      </w:r>
      <w:r>
        <w:t>, kust leiab</w:t>
      </w:r>
      <w:r w:rsidR="009912B2">
        <w:t xml:space="preserve"> materjali, mis </w:t>
      </w:r>
      <w:r w:rsidR="0081596A">
        <w:lastRenderedPageBreak/>
        <w:t>selgitab</w:t>
      </w:r>
      <w:r w:rsidR="009912B2">
        <w:t xml:space="preserve"> olulisemaid muudatusi ning selgitab lahti vabatahtliku nõusoleku Soome sätetes. Selgitav materjal on tõlgitud paljudesse erinevatesse keeltesse, sh ka eesti keelde</w:t>
      </w:r>
      <w:r w:rsidR="009912B2">
        <w:rPr>
          <w:rStyle w:val="Allmrkuseviide"/>
        </w:rPr>
        <w:footnoteReference w:id="43"/>
      </w:r>
      <w:r w:rsidR="009912B2">
        <w:t xml:space="preserve">. </w:t>
      </w:r>
    </w:p>
    <w:p w14:paraId="7A6EC8DE" w14:textId="686FF925" w:rsidR="00C5587F" w:rsidRPr="00C5587F" w:rsidRDefault="00C5587F" w:rsidP="00C5587F">
      <w:pPr>
        <w:jc w:val="both"/>
      </w:pPr>
      <w:r>
        <w:t xml:space="preserve">Seevastu Saksamaal on kasutusel EI-mudel. </w:t>
      </w:r>
      <w:r w:rsidRPr="00C5587F">
        <w:t xml:space="preserve">Istanbuli konventsiooni ratifitseerimine </w:t>
      </w:r>
      <w:r w:rsidRPr="00C5587F">
        <w:rPr>
          <w:b/>
          <w:bCs/>
        </w:rPr>
        <w:t>Saksamaa</w:t>
      </w:r>
      <w:r w:rsidRPr="00C5587F">
        <w:t xml:space="preserve"> poolt jõustus 01.02.2018</w:t>
      </w:r>
      <w:r w:rsidR="0081596A">
        <w:t>. aastal</w:t>
      </w:r>
      <w:r w:rsidRPr="00C5587F">
        <w:rPr>
          <w:vertAlign w:val="superscript"/>
        </w:rPr>
        <w:footnoteReference w:id="44"/>
      </w:r>
      <w:r w:rsidR="0081596A">
        <w:t>.</w:t>
      </w:r>
      <w:r w:rsidRPr="00C5587F">
        <w:t xml:space="preserve"> Veel enne ratifitseerimist reformis Saksamaa oma karistusseadustikus seksuaalse enesemääramise vastaste süütegude sätteid, </w:t>
      </w:r>
      <w:proofErr w:type="spellStart"/>
      <w:r w:rsidRPr="00C5587F">
        <w:t>kriminaliseerides</w:t>
      </w:r>
      <w:proofErr w:type="spellEnd"/>
      <w:r w:rsidRPr="00C5587F">
        <w:t xml:space="preserve"> seksuaalse iseloomuga teod, mis on toime pandud ohvri selgelt tuvastatava tahte vastaselt</w:t>
      </w:r>
      <w:r w:rsidR="003E0149">
        <w:t xml:space="preserve"> (Saksamaa karistusseadustik § 177)</w:t>
      </w:r>
      <w:r w:rsidRPr="00C5587F">
        <w:rPr>
          <w:vertAlign w:val="superscript"/>
        </w:rPr>
        <w:footnoteReference w:id="45"/>
      </w:r>
      <w:r w:rsidRPr="00C5587F">
        <w:t>.</w:t>
      </w:r>
      <w:r>
        <w:t xml:space="preserve"> </w:t>
      </w:r>
      <w:r w:rsidRPr="00C5587F">
        <w:lastRenderedPageBreak/>
        <w:t>Saksamaa kohta koostatud GREVIO esmane (lähteolukorra) aruanne avaldati 7. oktoobril 2022.</w:t>
      </w:r>
      <w:r w:rsidR="0081596A">
        <w:t xml:space="preserve"> aastal.</w:t>
      </w:r>
      <w:r w:rsidRPr="00C5587F">
        <w:t xml:space="preserve"> Aruandes </w:t>
      </w:r>
      <w:r w:rsidRPr="00C5587F">
        <w:rPr>
          <w:i/>
          <w:iCs/>
        </w:rPr>
        <w:t>tervitab GREVIO vägistamise ja seksuaalvägivalla nõusolekul põhineva määratluse kasutuselevõttu ning märgib rahuloluga, et reformiprotsessiga kaasnesid olulised teadlikkuse tõstmise kampaaniad, mis tõid kaasa laiaulatusliku avaliku arutelu.</w:t>
      </w:r>
      <w:r w:rsidRPr="00C5587F">
        <w:t xml:space="preserve"> Samuti tõdeb GREVIO, et </w:t>
      </w:r>
      <w:r w:rsidRPr="00C5587F">
        <w:rPr>
          <w:i/>
          <w:iCs/>
        </w:rPr>
        <w:t>reformi tulemused on positiivsed ning toob välja, et õiguspraktikutelt saadud info kohaselt on juhtumeid, mis oleks varem lõpetatud või mida ei oleks kvalifitseeritud seksuaalseks rünnakuks või vägistamiseks, mis on nüüd jõudnud kohtusse ja isegi süüdimõistva otsuseni. GREVIO tervitab seda arengut kui paradigma muutuse algust, mida konventsiooni artikliga 36 soovitakse saavutada, et tagada parem juurdepääs õiguskaitsele naistele ja tüdrukutele, kes kogevad seksuaalset vägivalda ja vägistamist, kus pole kasutatud jõudu ega ähvardusi</w:t>
      </w:r>
      <w:r w:rsidRPr="00C5587F">
        <w:rPr>
          <w:vertAlign w:val="superscript"/>
        </w:rPr>
        <w:footnoteReference w:id="46"/>
      </w:r>
      <w:r w:rsidRPr="00C5587F">
        <w:t xml:space="preserve">. </w:t>
      </w:r>
    </w:p>
    <w:p w14:paraId="668F8477" w14:textId="1D6D2918" w:rsidR="00C5587F" w:rsidRPr="00C5587F" w:rsidRDefault="00AC1784" w:rsidP="00C5587F">
      <w:pPr>
        <w:jc w:val="both"/>
      </w:pPr>
      <w:r>
        <w:t>E</w:t>
      </w:r>
      <w:r w:rsidR="00C5587F" w:rsidRPr="00C5587F">
        <w:t xml:space="preserve">eltoodud positiivsele hinnangule vaatamata juhib GREVIO tähelepanu asjaolule, et </w:t>
      </w:r>
      <w:r w:rsidR="00C5587F" w:rsidRPr="00C5587F">
        <w:rPr>
          <w:i/>
          <w:iCs/>
        </w:rPr>
        <w:t>vägistamise ja seksuaalse ründe käsitlemine "seksuaalaktidena, mis on toime pandud ohvri äratuntava tahte vastaselt" ei vasta täielikult konventsiooni artiklis 36 nõutud mittekonsensuslike seksuaalsete tegevuste kriminaliseerimise standardile, eriti selle lõike 2 nõudele, et nõusolek tuleb anda vabatahtlikult, lähtudes isiku vabast tahtest, mida hinnatakse ümbritsevate asjaolude kontekstis.</w:t>
      </w:r>
      <w:r w:rsidR="00C5587F" w:rsidRPr="00C5587F">
        <w:t xml:space="preserve"> GREVIO hinnangul tähendab see näiteks, et </w:t>
      </w:r>
      <w:r w:rsidR="00C5587F" w:rsidRPr="00C5587F">
        <w:rPr>
          <w:i/>
          <w:iCs/>
        </w:rPr>
        <w:t xml:space="preserve">Saksamaa kriminaalkoodeksi § 177 sõnastus ei pruugi lubada süüdistuse esitamist juhtudel, kui ohver jääb passiivseks, kuid ei nõustu. Selleks, et tegu oleks Saksamaa seaduste järgi karistatav, peab ohver oma tahtevastasust sõnaliselt või muul viisil väljendama. See omakorda tähendab, et kriminaalmenetluses keskendutakse pigem ohvri kui süüdistatava tegudele, luues ruumi soostereotüüpidele ja vägistamismüütidele. </w:t>
      </w:r>
      <w:r w:rsidR="00C5587F" w:rsidRPr="00C5587F">
        <w:t xml:space="preserve">GREVIO toob siinkohal välja, et </w:t>
      </w:r>
      <w:r w:rsidR="00C5587F" w:rsidRPr="00C5587F">
        <w:rPr>
          <w:i/>
          <w:iCs/>
        </w:rPr>
        <w:t xml:space="preserve">nagu nad on ka teistes aruannetes märkinud, näitavad vägistamisohvrite seas läbiviidud seksuaaltrauma </w:t>
      </w:r>
      <w:proofErr w:type="spellStart"/>
      <w:r w:rsidR="00C5587F" w:rsidRPr="00C5587F">
        <w:rPr>
          <w:i/>
          <w:iCs/>
        </w:rPr>
        <w:t>neurobioloogia</w:t>
      </w:r>
      <w:proofErr w:type="spellEnd"/>
      <w:r w:rsidR="00C5587F" w:rsidRPr="00C5587F">
        <w:rPr>
          <w:i/>
          <w:iCs/>
        </w:rPr>
        <w:t xml:space="preserve"> uuringud, et "tardumine" (nn "</w:t>
      </w:r>
      <w:proofErr w:type="spellStart"/>
      <w:r w:rsidR="00C5587F" w:rsidRPr="00C5587F">
        <w:rPr>
          <w:i/>
          <w:iCs/>
        </w:rPr>
        <w:t>tooniline</w:t>
      </w:r>
      <w:proofErr w:type="spellEnd"/>
      <w:r w:rsidR="00C5587F" w:rsidRPr="00C5587F">
        <w:rPr>
          <w:i/>
          <w:iCs/>
        </w:rPr>
        <w:t xml:space="preserve"> liikumatus") on kannatanute tavaline traumareaktsioon</w:t>
      </w:r>
      <w:r w:rsidR="00C5587F" w:rsidRPr="00C5587F">
        <w:rPr>
          <w:vertAlign w:val="superscript"/>
        </w:rPr>
        <w:footnoteReference w:id="47"/>
      </w:r>
      <w:r w:rsidR="00C5587F" w:rsidRPr="00C5587F">
        <w:t xml:space="preserve">. </w:t>
      </w:r>
    </w:p>
    <w:p w14:paraId="7A16F383" w14:textId="7165BECC" w:rsidR="00C5587F" w:rsidRPr="004E0E85" w:rsidRDefault="00C5587F" w:rsidP="00333F50">
      <w:pPr>
        <w:jc w:val="both"/>
      </w:pPr>
      <w:r w:rsidRPr="00C5587F">
        <w:t xml:space="preserve">GREVIO võtab artikli 36 rakendamisele antud hinnangu kokku sellega, et </w:t>
      </w:r>
      <w:r w:rsidRPr="00C5587F">
        <w:rPr>
          <w:i/>
          <w:iCs/>
        </w:rPr>
        <w:t>julgustab Saksamaa ametivõime jälgima ja täiendavalt hindama uute seksuaalsete enesemääramise vastaste sätete, eelkõige Saksa karistusseadustiku § 177 rakendamist, eesmärgiga viia oma siseriiklik nõusoleku määratlus veelgi enam vastavusse Istanbuli konventsiooni artikli 36 lõikes 2 esitatud määratlusega</w:t>
      </w:r>
      <w:r w:rsidRPr="00C5587F">
        <w:rPr>
          <w:vertAlign w:val="superscript"/>
        </w:rPr>
        <w:footnoteReference w:id="48"/>
      </w:r>
      <w:r w:rsidRPr="00C5587F">
        <w:t>.</w:t>
      </w:r>
    </w:p>
    <w:p w14:paraId="6CB242BB" w14:textId="506197DD" w:rsidR="004E0E85" w:rsidRPr="004E0E85" w:rsidRDefault="004E0E85" w:rsidP="00BA480C">
      <w:pPr>
        <w:jc w:val="both"/>
      </w:pPr>
      <w:r w:rsidRPr="004E0E85">
        <w:t xml:space="preserve">Istanbuli konventsiooni artikli 36 sõnastuse, konventsiooni seletuskirja teksti, erinevate konventsiooni osalisriikide kohta koostatud GREVIO hindamisaruannete, konventsiooniosaliste komitee poolt tehtud soovituste ning ka muude temaatiliste Euroopa Nõukogu väljaannete pinnalt saab järeldada, et </w:t>
      </w:r>
      <w:proofErr w:type="spellStart"/>
      <w:r w:rsidR="00947427">
        <w:t>JAH</w:t>
      </w:r>
      <w:r w:rsidRPr="004E0E85">
        <w:noBreakHyphen/>
        <w:t>mudel</w:t>
      </w:r>
      <w:proofErr w:type="spellEnd"/>
      <w:r w:rsidRPr="004E0E85">
        <w:t xml:space="preserve"> vastab kõige paremini Istanbuli konventsiooni regulatsioonile. Saksamaa näitel saab väita, et ei-mudel ei pruugi olla Istanbuli konventsiooniga täiel määral kooskõlas.</w:t>
      </w:r>
    </w:p>
    <w:p w14:paraId="190F41D3" w14:textId="4EFFF6F1" w:rsidR="00FA68D8" w:rsidRPr="00BC2AA1" w:rsidRDefault="00FA68D8" w:rsidP="00333F50">
      <w:pPr>
        <w:pStyle w:val="Pealkiri1"/>
        <w:jc w:val="both"/>
      </w:pPr>
      <w:bookmarkStart w:id="36" w:name="_Toc185324801"/>
      <w:r>
        <w:t>Registreeritud seksuaalkuritegude arv</w:t>
      </w:r>
      <w:r w:rsidR="0081596A">
        <w:t xml:space="preserve"> Eestis</w:t>
      </w:r>
      <w:bookmarkEnd w:id="36"/>
    </w:p>
    <w:p w14:paraId="795CEB3B" w14:textId="6CC0064C" w:rsidR="00FA68D8" w:rsidRDefault="00FA68D8" w:rsidP="00333F50">
      <w:pPr>
        <w:jc w:val="both"/>
      </w:pPr>
      <w:r>
        <w:t>Justiitsministeeriumi andmetel (</w:t>
      </w:r>
      <w:hyperlink r:id="rId14" w:history="1">
        <w:r w:rsidRPr="00695F87">
          <w:rPr>
            <w:rStyle w:val="Hperlink"/>
          </w:rPr>
          <w:t>Kuritegevus</w:t>
        </w:r>
        <w:r>
          <w:rPr>
            <w:rStyle w:val="Hperlink"/>
          </w:rPr>
          <w:t xml:space="preserve"> Eestis</w:t>
        </w:r>
        <w:r w:rsidRPr="00695F87">
          <w:rPr>
            <w:rStyle w:val="Hperlink"/>
          </w:rPr>
          <w:t xml:space="preserve"> 2023</w:t>
        </w:r>
      </w:hyperlink>
      <w:r>
        <w:rPr>
          <w:rStyle w:val="Allmrkuseviide"/>
        </w:rPr>
        <w:footnoteReference w:id="49"/>
      </w:r>
      <w:r>
        <w:t>) on registreeritud seksuaalkuritegude</w:t>
      </w:r>
      <w:r>
        <w:rPr>
          <w:rStyle w:val="Allmrkuseviide"/>
        </w:rPr>
        <w:footnoteReference w:id="50"/>
      </w:r>
      <w:r>
        <w:t xml:space="preserve"> arv aastate jooksul kasvanud. 2023. aastal registreeriti Eestis 731 seksuaalkuritegu, millest vägistamisi oli 191. </w:t>
      </w:r>
      <w:r w:rsidR="002C4488">
        <w:t xml:space="preserve">Tuleb märkida, et suure osa registreeritud seksuaalkuritegudest moodustavad laste vastu toime pandud registreeritud seksuaalkuriteod (2023. aastal 87% kõigist registreeritud seksuaalkuritegudest). </w:t>
      </w:r>
      <w:r w:rsidR="002C4488">
        <w:lastRenderedPageBreak/>
        <w:t>K</w:t>
      </w:r>
      <w:r w:rsidR="00BA24C8">
        <w:t>õigist registreeritud seksuaalkuritegudest k</w:t>
      </w:r>
      <w:r>
        <w:t xml:space="preserve">ontaktseid seksuaalkuritegusid </w:t>
      </w:r>
      <w:r w:rsidR="002C4488">
        <w:t xml:space="preserve">registreeriti kokku </w:t>
      </w:r>
      <w:r>
        <w:t>426. (Kuritegevus Eestis 2023)</w:t>
      </w:r>
    </w:p>
    <w:p w14:paraId="64A9289E" w14:textId="1EF1151E" w:rsidR="00FA68D8" w:rsidRDefault="00FA68D8" w:rsidP="00333F50">
      <w:pPr>
        <w:jc w:val="both"/>
      </w:pPr>
      <w:r>
        <w:t xml:space="preserve">Täiskasvanute suhtes toimepandud registreeritud </w:t>
      </w:r>
      <w:r w:rsidR="00BA24C8">
        <w:t xml:space="preserve">kontaktsete </w:t>
      </w:r>
      <w:r>
        <w:t xml:space="preserve">seksuaalkuritegude arv on aastate jooksul </w:t>
      </w:r>
      <w:r w:rsidR="00BA24C8">
        <w:t>kasvanud (tabel 1).</w:t>
      </w:r>
      <w:r>
        <w:t xml:space="preserve"> 2023. aastal registreeriti 94 täisealise kannatanuga kontaktset seksuaalkuritegu. </w:t>
      </w:r>
    </w:p>
    <w:p w14:paraId="48882484" w14:textId="45AB36EB" w:rsidR="00FA68D8" w:rsidRPr="00AC1784" w:rsidRDefault="00FA68D8" w:rsidP="00333F50">
      <w:pPr>
        <w:jc w:val="both"/>
        <w:rPr>
          <w:b/>
          <w:bCs/>
          <w:i/>
          <w:iCs/>
        </w:rPr>
      </w:pPr>
      <w:r w:rsidRPr="00AC1784">
        <w:rPr>
          <w:b/>
          <w:bCs/>
        </w:rPr>
        <w:t>Tabel</w:t>
      </w:r>
      <w:r w:rsidR="00BA24C8" w:rsidRPr="00AC1784">
        <w:rPr>
          <w:b/>
          <w:bCs/>
        </w:rPr>
        <w:t xml:space="preserve"> 1</w:t>
      </w:r>
      <w:r w:rsidRPr="00AC1784">
        <w:rPr>
          <w:b/>
          <w:bCs/>
        </w:rPr>
        <w:t xml:space="preserve">. Täiskasvanute suhtes toime pandud registreeritud kontaktsed seksuaalkuriteod, sh vägistamised, aastatel 2014 -2023. </w:t>
      </w:r>
      <w:r w:rsidRPr="00AC1784">
        <w:rPr>
          <w:b/>
          <w:bCs/>
          <w:i/>
          <w:iCs/>
        </w:rPr>
        <w:t>Allikas: Justiitsministeerium</w:t>
      </w:r>
    </w:p>
    <w:tbl>
      <w:tblPr>
        <w:tblStyle w:val="Kontuurtabel"/>
        <w:tblW w:w="9180" w:type="dxa"/>
        <w:tblLayout w:type="fixed"/>
        <w:tblLook w:val="04A0" w:firstRow="1" w:lastRow="0" w:firstColumn="1" w:lastColumn="0" w:noHBand="0" w:noVBand="1"/>
      </w:tblPr>
      <w:tblGrid>
        <w:gridCol w:w="2235"/>
        <w:gridCol w:w="694"/>
        <w:gridCol w:w="695"/>
        <w:gridCol w:w="694"/>
        <w:gridCol w:w="695"/>
        <w:gridCol w:w="694"/>
        <w:gridCol w:w="695"/>
        <w:gridCol w:w="694"/>
        <w:gridCol w:w="695"/>
        <w:gridCol w:w="694"/>
        <w:gridCol w:w="695"/>
      </w:tblGrid>
      <w:tr w:rsidR="00FA68D8" w14:paraId="6DB9367D" w14:textId="77777777" w:rsidTr="008255F7">
        <w:tc>
          <w:tcPr>
            <w:tcW w:w="2235" w:type="dxa"/>
          </w:tcPr>
          <w:p w14:paraId="29EDC41B" w14:textId="77777777" w:rsidR="00FA68D8" w:rsidRPr="00995ABE" w:rsidRDefault="00FA68D8" w:rsidP="00333F50">
            <w:pPr>
              <w:jc w:val="both"/>
              <w:rPr>
                <w:sz w:val="20"/>
                <w:szCs w:val="20"/>
              </w:rPr>
            </w:pPr>
          </w:p>
        </w:tc>
        <w:tc>
          <w:tcPr>
            <w:tcW w:w="694" w:type="dxa"/>
          </w:tcPr>
          <w:p w14:paraId="218905B8" w14:textId="77777777" w:rsidR="00FA68D8" w:rsidRPr="00995ABE" w:rsidRDefault="00FA68D8" w:rsidP="00333F50">
            <w:pPr>
              <w:jc w:val="both"/>
              <w:rPr>
                <w:b/>
                <w:bCs/>
                <w:sz w:val="20"/>
                <w:szCs w:val="20"/>
              </w:rPr>
            </w:pPr>
            <w:r w:rsidRPr="00995ABE">
              <w:rPr>
                <w:b/>
                <w:bCs/>
                <w:sz w:val="20"/>
                <w:szCs w:val="20"/>
              </w:rPr>
              <w:t>2014</w:t>
            </w:r>
          </w:p>
        </w:tc>
        <w:tc>
          <w:tcPr>
            <w:tcW w:w="695" w:type="dxa"/>
          </w:tcPr>
          <w:p w14:paraId="20AD2961" w14:textId="77777777" w:rsidR="00FA68D8" w:rsidRPr="00995ABE" w:rsidRDefault="00FA68D8" w:rsidP="00333F50">
            <w:pPr>
              <w:jc w:val="both"/>
              <w:rPr>
                <w:b/>
                <w:bCs/>
                <w:sz w:val="20"/>
                <w:szCs w:val="20"/>
              </w:rPr>
            </w:pPr>
            <w:r w:rsidRPr="00995ABE">
              <w:rPr>
                <w:b/>
                <w:bCs/>
                <w:sz w:val="20"/>
                <w:szCs w:val="20"/>
              </w:rPr>
              <w:t>2015</w:t>
            </w:r>
          </w:p>
        </w:tc>
        <w:tc>
          <w:tcPr>
            <w:tcW w:w="694" w:type="dxa"/>
          </w:tcPr>
          <w:p w14:paraId="2E19374B" w14:textId="77777777" w:rsidR="00FA68D8" w:rsidRPr="00995ABE" w:rsidRDefault="00FA68D8" w:rsidP="00333F50">
            <w:pPr>
              <w:jc w:val="both"/>
              <w:rPr>
                <w:b/>
                <w:bCs/>
                <w:sz w:val="20"/>
                <w:szCs w:val="20"/>
              </w:rPr>
            </w:pPr>
            <w:r w:rsidRPr="00995ABE">
              <w:rPr>
                <w:b/>
                <w:bCs/>
                <w:sz w:val="20"/>
                <w:szCs w:val="20"/>
              </w:rPr>
              <w:t>2016</w:t>
            </w:r>
          </w:p>
        </w:tc>
        <w:tc>
          <w:tcPr>
            <w:tcW w:w="695" w:type="dxa"/>
          </w:tcPr>
          <w:p w14:paraId="186B15E9" w14:textId="77777777" w:rsidR="00FA68D8" w:rsidRPr="00995ABE" w:rsidRDefault="00FA68D8" w:rsidP="00333F50">
            <w:pPr>
              <w:jc w:val="both"/>
              <w:rPr>
                <w:b/>
                <w:bCs/>
                <w:sz w:val="20"/>
                <w:szCs w:val="20"/>
              </w:rPr>
            </w:pPr>
            <w:r w:rsidRPr="00995ABE">
              <w:rPr>
                <w:b/>
                <w:bCs/>
                <w:sz w:val="20"/>
                <w:szCs w:val="20"/>
              </w:rPr>
              <w:t>2017</w:t>
            </w:r>
          </w:p>
        </w:tc>
        <w:tc>
          <w:tcPr>
            <w:tcW w:w="694" w:type="dxa"/>
          </w:tcPr>
          <w:p w14:paraId="5F344111" w14:textId="77777777" w:rsidR="00FA68D8" w:rsidRPr="00995ABE" w:rsidRDefault="00FA68D8" w:rsidP="00333F50">
            <w:pPr>
              <w:jc w:val="both"/>
              <w:rPr>
                <w:b/>
                <w:bCs/>
                <w:sz w:val="20"/>
                <w:szCs w:val="20"/>
              </w:rPr>
            </w:pPr>
            <w:r w:rsidRPr="00995ABE">
              <w:rPr>
                <w:b/>
                <w:bCs/>
                <w:sz w:val="20"/>
                <w:szCs w:val="20"/>
              </w:rPr>
              <w:t>2018</w:t>
            </w:r>
          </w:p>
        </w:tc>
        <w:tc>
          <w:tcPr>
            <w:tcW w:w="695" w:type="dxa"/>
          </w:tcPr>
          <w:p w14:paraId="72B11691" w14:textId="77777777" w:rsidR="00FA68D8" w:rsidRPr="00995ABE" w:rsidRDefault="00FA68D8" w:rsidP="00333F50">
            <w:pPr>
              <w:jc w:val="both"/>
              <w:rPr>
                <w:b/>
                <w:bCs/>
                <w:sz w:val="20"/>
                <w:szCs w:val="20"/>
              </w:rPr>
            </w:pPr>
            <w:r w:rsidRPr="00995ABE">
              <w:rPr>
                <w:b/>
                <w:bCs/>
                <w:sz w:val="20"/>
                <w:szCs w:val="20"/>
              </w:rPr>
              <w:t>2019</w:t>
            </w:r>
          </w:p>
        </w:tc>
        <w:tc>
          <w:tcPr>
            <w:tcW w:w="694" w:type="dxa"/>
          </w:tcPr>
          <w:p w14:paraId="0EBBC060" w14:textId="77777777" w:rsidR="00FA68D8" w:rsidRPr="00995ABE" w:rsidRDefault="00FA68D8" w:rsidP="00333F50">
            <w:pPr>
              <w:jc w:val="both"/>
              <w:rPr>
                <w:b/>
                <w:bCs/>
                <w:sz w:val="20"/>
                <w:szCs w:val="20"/>
              </w:rPr>
            </w:pPr>
            <w:r w:rsidRPr="00995ABE">
              <w:rPr>
                <w:b/>
                <w:bCs/>
                <w:sz w:val="20"/>
                <w:szCs w:val="20"/>
              </w:rPr>
              <w:t>2020</w:t>
            </w:r>
          </w:p>
        </w:tc>
        <w:tc>
          <w:tcPr>
            <w:tcW w:w="695" w:type="dxa"/>
          </w:tcPr>
          <w:p w14:paraId="53CFD48D" w14:textId="77777777" w:rsidR="00FA68D8" w:rsidRPr="00995ABE" w:rsidRDefault="00FA68D8" w:rsidP="00333F50">
            <w:pPr>
              <w:jc w:val="both"/>
              <w:rPr>
                <w:b/>
                <w:bCs/>
                <w:sz w:val="20"/>
                <w:szCs w:val="20"/>
              </w:rPr>
            </w:pPr>
            <w:r w:rsidRPr="00995ABE">
              <w:rPr>
                <w:b/>
                <w:bCs/>
                <w:sz w:val="20"/>
                <w:szCs w:val="20"/>
              </w:rPr>
              <w:t>2021</w:t>
            </w:r>
          </w:p>
        </w:tc>
        <w:tc>
          <w:tcPr>
            <w:tcW w:w="694" w:type="dxa"/>
          </w:tcPr>
          <w:p w14:paraId="671A0F78" w14:textId="77777777" w:rsidR="00FA68D8" w:rsidRPr="00995ABE" w:rsidRDefault="00FA68D8" w:rsidP="00333F50">
            <w:pPr>
              <w:jc w:val="both"/>
              <w:rPr>
                <w:b/>
                <w:bCs/>
                <w:sz w:val="20"/>
                <w:szCs w:val="20"/>
              </w:rPr>
            </w:pPr>
            <w:r w:rsidRPr="00995ABE">
              <w:rPr>
                <w:b/>
                <w:bCs/>
                <w:sz w:val="20"/>
                <w:szCs w:val="20"/>
              </w:rPr>
              <w:t>2022</w:t>
            </w:r>
          </w:p>
        </w:tc>
        <w:tc>
          <w:tcPr>
            <w:tcW w:w="695" w:type="dxa"/>
          </w:tcPr>
          <w:p w14:paraId="6DD05E29" w14:textId="77777777" w:rsidR="00FA68D8" w:rsidRPr="00995ABE" w:rsidRDefault="00FA68D8" w:rsidP="00333F50">
            <w:pPr>
              <w:jc w:val="both"/>
              <w:rPr>
                <w:b/>
                <w:bCs/>
                <w:sz w:val="20"/>
                <w:szCs w:val="20"/>
              </w:rPr>
            </w:pPr>
            <w:r w:rsidRPr="00995ABE">
              <w:rPr>
                <w:b/>
                <w:bCs/>
                <w:sz w:val="20"/>
                <w:szCs w:val="20"/>
              </w:rPr>
              <w:t>2023</w:t>
            </w:r>
          </w:p>
        </w:tc>
      </w:tr>
      <w:tr w:rsidR="00FA68D8" w14:paraId="6E6F5122" w14:textId="77777777" w:rsidTr="008255F7">
        <w:tc>
          <w:tcPr>
            <w:tcW w:w="2235" w:type="dxa"/>
          </w:tcPr>
          <w:p w14:paraId="756C5351" w14:textId="77777777" w:rsidR="00FA68D8" w:rsidRPr="00995ABE" w:rsidRDefault="00FA68D8" w:rsidP="00333F50">
            <w:pPr>
              <w:jc w:val="both"/>
              <w:rPr>
                <w:sz w:val="20"/>
                <w:szCs w:val="20"/>
              </w:rPr>
            </w:pPr>
            <w:r w:rsidRPr="00995ABE">
              <w:rPr>
                <w:sz w:val="20"/>
                <w:szCs w:val="20"/>
              </w:rPr>
              <w:t>Täisealise kannatanuga registreeritud kontaktsed seksuaalkuriteod kokku</w:t>
            </w:r>
          </w:p>
        </w:tc>
        <w:tc>
          <w:tcPr>
            <w:tcW w:w="694" w:type="dxa"/>
          </w:tcPr>
          <w:p w14:paraId="57C538A5" w14:textId="77777777" w:rsidR="00FA68D8" w:rsidRPr="00995ABE" w:rsidRDefault="00FA68D8" w:rsidP="00333F50">
            <w:pPr>
              <w:jc w:val="both"/>
              <w:rPr>
                <w:sz w:val="20"/>
                <w:szCs w:val="20"/>
              </w:rPr>
            </w:pPr>
            <w:r w:rsidRPr="00995ABE">
              <w:rPr>
                <w:sz w:val="20"/>
                <w:szCs w:val="20"/>
              </w:rPr>
              <w:t>57</w:t>
            </w:r>
          </w:p>
        </w:tc>
        <w:tc>
          <w:tcPr>
            <w:tcW w:w="695" w:type="dxa"/>
          </w:tcPr>
          <w:p w14:paraId="441AF346" w14:textId="77777777" w:rsidR="00FA68D8" w:rsidRPr="00995ABE" w:rsidRDefault="00FA68D8" w:rsidP="00333F50">
            <w:pPr>
              <w:jc w:val="both"/>
              <w:rPr>
                <w:sz w:val="20"/>
                <w:szCs w:val="20"/>
              </w:rPr>
            </w:pPr>
            <w:r w:rsidRPr="00995ABE">
              <w:rPr>
                <w:sz w:val="20"/>
                <w:szCs w:val="20"/>
              </w:rPr>
              <w:t>80</w:t>
            </w:r>
          </w:p>
        </w:tc>
        <w:tc>
          <w:tcPr>
            <w:tcW w:w="694" w:type="dxa"/>
          </w:tcPr>
          <w:p w14:paraId="58F39C65" w14:textId="77777777" w:rsidR="00FA68D8" w:rsidRPr="00995ABE" w:rsidRDefault="00FA68D8" w:rsidP="00333F50">
            <w:pPr>
              <w:jc w:val="both"/>
              <w:rPr>
                <w:sz w:val="20"/>
                <w:szCs w:val="20"/>
              </w:rPr>
            </w:pPr>
            <w:r w:rsidRPr="00995ABE">
              <w:rPr>
                <w:sz w:val="20"/>
                <w:szCs w:val="20"/>
              </w:rPr>
              <w:t>48</w:t>
            </w:r>
          </w:p>
        </w:tc>
        <w:tc>
          <w:tcPr>
            <w:tcW w:w="695" w:type="dxa"/>
          </w:tcPr>
          <w:p w14:paraId="14C3B1F9" w14:textId="77777777" w:rsidR="00FA68D8" w:rsidRPr="00995ABE" w:rsidRDefault="00FA68D8" w:rsidP="00333F50">
            <w:pPr>
              <w:jc w:val="both"/>
              <w:rPr>
                <w:sz w:val="20"/>
                <w:szCs w:val="20"/>
              </w:rPr>
            </w:pPr>
            <w:r w:rsidRPr="00995ABE">
              <w:rPr>
                <w:sz w:val="20"/>
                <w:szCs w:val="20"/>
              </w:rPr>
              <w:t>42</w:t>
            </w:r>
          </w:p>
        </w:tc>
        <w:tc>
          <w:tcPr>
            <w:tcW w:w="694" w:type="dxa"/>
          </w:tcPr>
          <w:p w14:paraId="328F6AC9" w14:textId="77777777" w:rsidR="00FA68D8" w:rsidRPr="00995ABE" w:rsidRDefault="00FA68D8" w:rsidP="00333F50">
            <w:pPr>
              <w:jc w:val="both"/>
              <w:rPr>
                <w:sz w:val="20"/>
                <w:szCs w:val="20"/>
              </w:rPr>
            </w:pPr>
            <w:r w:rsidRPr="00995ABE">
              <w:rPr>
                <w:sz w:val="20"/>
                <w:szCs w:val="20"/>
              </w:rPr>
              <w:t>75</w:t>
            </w:r>
          </w:p>
        </w:tc>
        <w:tc>
          <w:tcPr>
            <w:tcW w:w="695" w:type="dxa"/>
          </w:tcPr>
          <w:p w14:paraId="430065E1" w14:textId="77777777" w:rsidR="00FA68D8" w:rsidRPr="00995ABE" w:rsidRDefault="00FA68D8" w:rsidP="00333F50">
            <w:pPr>
              <w:jc w:val="both"/>
              <w:rPr>
                <w:sz w:val="20"/>
                <w:szCs w:val="20"/>
              </w:rPr>
            </w:pPr>
            <w:r w:rsidRPr="00995ABE">
              <w:rPr>
                <w:sz w:val="20"/>
                <w:szCs w:val="20"/>
              </w:rPr>
              <w:t>94</w:t>
            </w:r>
          </w:p>
        </w:tc>
        <w:tc>
          <w:tcPr>
            <w:tcW w:w="694" w:type="dxa"/>
          </w:tcPr>
          <w:p w14:paraId="01513FCF" w14:textId="77777777" w:rsidR="00FA68D8" w:rsidRPr="00995ABE" w:rsidRDefault="00FA68D8" w:rsidP="00333F50">
            <w:pPr>
              <w:jc w:val="both"/>
              <w:rPr>
                <w:sz w:val="20"/>
                <w:szCs w:val="20"/>
              </w:rPr>
            </w:pPr>
            <w:r w:rsidRPr="00995ABE">
              <w:rPr>
                <w:sz w:val="20"/>
                <w:szCs w:val="20"/>
              </w:rPr>
              <w:t>88</w:t>
            </w:r>
          </w:p>
        </w:tc>
        <w:tc>
          <w:tcPr>
            <w:tcW w:w="695" w:type="dxa"/>
          </w:tcPr>
          <w:p w14:paraId="25099E39" w14:textId="77777777" w:rsidR="00FA68D8" w:rsidRPr="00995ABE" w:rsidRDefault="00FA68D8" w:rsidP="00333F50">
            <w:pPr>
              <w:jc w:val="both"/>
              <w:rPr>
                <w:sz w:val="20"/>
                <w:szCs w:val="20"/>
              </w:rPr>
            </w:pPr>
            <w:r w:rsidRPr="00995ABE">
              <w:rPr>
                <w:sz w:val="20"/>
                <w:szCs w:val="20"/>
              </w:rPr>
              <w:t>90</w:t>
            </w:r>
          </w:p>
        </w:tc>
        <w:tc>
          <w:tcPr>
            <w:tcW w:w="694" w:type="dxa"/>
          </w:tcPr>
          <w:p w14:paraId="7D07C91F" w14:textId="77777777" w:rsidR="00FA68D8" w:rsidRPr="00995ABE" w:rsidRDefault="00FA68D8" w:rsidP="00333F50">
            <w:pPr>
              <w:jc w:val="both"/>
              <w:rPr>
                <w:sz w:val="20"/>
                <w:szCs w:val="20"/>
              </w:rPr>
            </w:pPr>
            <w:r w:rsidRPr="00995ABE">
              <w:rPr>
                <w:sz w:val="20"/>
                <w:szCs w:val="20"/>
              </w:rPr>
              <w:t>83</w:t>
            </w:r>
          </w:p>
        </w:tc>
        <w:tc>
          <w:tcPr>
            <w:tcW w:w="695" w:type="dxa"/>
          </w:tcPr>
          <w:p w14:paraId="2EBB9C7E" w14:textId="77777777" w:rsidR="00FA68D8" w:rsidRPr="00995ABE" w:rsidRDefault="00FA68D8" w:rsidP="00333F50">
            <w:pPr>
              <w:jc w:val="both"/>
              <w:rPr>
                <w:sz w:val="20"/>
                <w:szCs w:val="20"/>
              </w:rPr>
            </w:pPr>
            <w:r w:rsidRPr="00995ABE">
              <w:rPr>
                <w:sz w:val="20"/>
                <w:szCs w:val="20"/>
              </w:rPr>
              <w:t>94</w:t>
            </w:r>
          </w:p>
        </w:tc>
      </w:tr>
      <w:tr w:rsidR="00FA68D8" w14:paraId="0E4109E0" w14:textId="77777777" w:rsidTr="008255F7">
        <w:tc>
          <w:tcPr>
            <w:tcW w:w="2235" w:type="dxa"/>
          </w:tcPr>
          <w:p w14:paraId="3F886A81" w14:textId="77777777" w:rsidR="00FA68D8" w:rsidRPr="00995ABE" w:rsidRDefault="00FA68D8" w:rsidP="00333F50">
            <w:pPr>
              <w:jc w:val="both"/>
              <w:rPr>
                <w:sz w:val="20"/>
                <w:szCs w:val="20"/>
              </w:rPr>
            </w:pPr>
            <w:r w:rsidRPr="00995ABE">
              <w:rPr>
                <w:sz w:val="20"/>
                <w:szCs w:val="20"/>
              </w:rPr>
              <w:t>neist vägistamised</w:t>
            </w:r>
          </w:p>
        </w:tc>
        <w:tc>
          <w:tcPr>
            <w:tcW w:w="694" w:type="dxa"/>
          </w:tcPr>
          <w:p w14:paraId="6F6AB917" w14:textId="77777777" w:rsidR="00FA68D8" w:rsidRPr="00995ABE" w:rsidRDefault="00FA68D8" w:rsidP="00333F50">
            <w:pPr>
              <w:jc w:val="both"/>
              <w:rPr>
                <w:sz w:val="20"/>
                <w:szCs w:val="20"/>
              </w:rPr>
            </w:pPr>
            <w:r w:rsidRPr="00995ABE">
              <w:rPr>
                <w:sz w:val="20"/>
                <w:szCs w:val="20"/>
              </w:rPr>
              <w:t>55</w:t>
            </w:r>
          </w:p>
        </w:tc>
        <w:tc>
          <w:tcPr>
            <w:tcW w:w="695" w:type="dxa"/>
          </w:tcPr>
          <w:p w14:paraId="6C4BAC93" w14:textId="77777777" w:rsidR="00FA68D8" w:rsidRPr="00995ABE" w:rsidRDefault="00FA68D8" w:rsidP="00333F50">
            <w:pPr>
              <w:jc w:val="both"/>
              <w:rPr>
                <w:sz w:val="20"/>
                <w:szCs w:val="20"/>
              </w:rPr>
            </w:pPr>
            <w:r w:rsidRPr="00995ABE">
              <w:rPr>
                <w:sz w:val="20"/>
                <w:szCs w:val="20"/>
              </w:rPr>
              <w:t>76</w:t>
            </w:r>
          </w:p>
        </w:tc>
        <w:tc>
          <w:tcPr>
            <w:tcW w:w="694" w:type="dxa"/>
          </w:tcPr>
          <w:p w14:paraId="2E28821C" w14:textId="77777777" w:rsidR="00FA68D8" w:rsidRPr="00995ABE" w:rsidRDefault="00FA68D8" w:rsidP="00333F50">
            <w:pPr>
              <w:jc w:val="both"/>
              <w:rPr>
                <w:sz w:val="20"/>
                <w:szCs w:val="20"/>
              </w:rPr>
            </w:pPr>
            <w:r w:rsidRPr="00995ABE">
              <w:rPr>
                <w:sz w:val="20"/>
                <w:szCs w:val="20"/>
              </w:rPr>
              <w:t>48</w:t>
            </w:r>
          </w:p>
        </w:tc>
        <w:tc>
          <w:tcPr>
            <w:tcW w:w="695" w:type="dxa"/>
          </w:tcPr>
          <w:p w14:paraId="631425A4" w14:textId="77777777" w:rsidR="00FA68D8" w:rsidRPr="00995ABE" w:rsidRDefault="00FA68D8" w:rsidP="00333F50">
            <w:pPr>
              <w:jc w:val="both"/>
              <w:rPr>
                <w:sz w:val="20"/>
                <w:szCs w:val="20"/>
              </w:rPr>
            </w:pPr>
            <w:r w:rsidRPr="00995ABE">
              <w:rPr>
                <w:sz w:val="20"/>
                <w:szCs w:val="20"/>
              </w:rPr>
              <w:t>42</w:t>
            </w:r>
          </w:p>
        </w:tc>
        <w:tc>
          <w:tcPr>
            <w:tcW w:w="694" w:type="dxa"/>
          </w:tcPr>
          <w:p w14:paraId="16F4EAA2" w14:textId="77777777" w:rsidR="00FA68D8" w:rsidRPr="00995ABE" w:rsidRDefault="00FA68D8" w:rsidP="00333F50">
            <w:pPr>
              <w:jc w:val="both"/>
              <w:rPr>
                <w:sz w:val="20"/>
                <w:szCs w:val="20"/>
              </w:rPr>
            </w:pPr>
            <w:r w:rsidRPr="00995ABE">
              <w:rPr>
                <w:sz w:val="20"/>
                <w:szCs w:val="20"/>
              </w:rPr>
              <w:t>75</w:t>
            </w:r>
          </w:p>
        </w:tc>
        <w:tc>
          <w:tcPr>
            <w:tcW w:w="695" w:type="dxa"/>
          </w:tcPr>
          <w:p w14:paraId="4CDA0B76" w14:textId="77777777" w:rsidR="00FA68D8" w:rsidRPr="00995ABE" w:rsidRDefault="00FA68D8" w:rsidP="00333F50">
            <w:pPr>
              <w:jc w:val="both"/>
              <w:rPr>
                <w:sz w:val="20"/>
                <w:szCs w:val="20"/>
              </w:rPr>
            </w:pPr>
            <w:r w:rsidRPr="00995ABE">
              <w:rPr>
                <w:sz w:val="20"/>
                <w:szCs w:val="20"/>
              </w:rPr>
              <w:t>91</w:t>
            </w:r>
          </w:p>
        </w:tc>
        <w:tc>
          <w:tcPr>
            <w:tcW w:w="694" w:type="dxa"/>
          </w:tcPr>
          <w:p w14:paraId="63F69A10" w14:textId="77777777" w:rsidR="00FA68D8" w:rsidRPr="00995ABE" w:rsidRDefault="00FA68D8" w:rsidP="00333F50">
            <w:pPr>
              <w:jc w:val="both"/>
              <w:rPr>
                <w:sz w:val="20"/>
                <w:szCs w:val="20"/>
              </w:rPr>
            </w:pPr>
            <w:r w:rsidRPr="00995ABE">
              <w:rPr>
                <w:sz w:val="20"/>
                <w:szCs w:val="20"/>
              </w:rPr>
              <w:t>81</w:t>
            </w:r>
          </w:p>
        </w:tc>
        <w:tc>
          <w:tcPr>
            <w:tcW w:w="695" w:type="dxa"/>
          </w:tcPr>
          <w:p w14:paraId="06813CBF" w14:textId="77777777" w:rsidR="00FA68D8" w:rsidRPr="00995ABE" w:rsidRDefault="00FA68D8" w:rsidP="00333F50">
            <w:pPr>
              <w:jc w:val="both"/>
              <w:rPr>
                <w:sz w:val="20"/>
                <w:szCs w:val="20"/>
              </w:rPr>
            </w:pPr>
            <w:r w:rsidRPr="00995ABE">
              <w:rPr>
                <w:sz w:val="20"/>
                <w:szCs w:val="20"/>
              </w:rPr>
              <w:t>84</w:t>
            </w:r>
          </w:p>
        </w:tc>
        <w:tc>
          <w:tcPr>
            <w:tcW w:w="694" w:type="dxa"/>
          </w:tcPr>
          <w:p w14:paraId="27041234" w14:textId="77777777" w:rsidR="00FA68D8" w:rsidRPr="00995ABE" w:rsidRDefault="00FA68D8" w:rsidP="00333F50">
            <w:pPr>
              <w:jc w:val="both"/>
              <w:rPr>
                <w:sz w:val="20"/>
                <w:szCs w:val="20"/>
              </w:rPr>
            </w:pPr>
            <w:r w:rsidRPr="00995ABE">
              <w:rPr>
                <w:sz w:val="20"/>
                <w:szCs w:val="20"/>
              </w:rPr>
              <w:t>70</w:t>
            </w:r>
          </w:p>
        </w:tc>
        <w:tc>
          <w:tcPr>
            <w:tcW w:w="695" w:type="dxa"/>
          </w:tcPr>
          <w:p w14:paraId="623B0BD0" w14:textId="77777777" w:rsidR="00FA68D8" w:rsidRPr="00995ABE" w:rsidRDefault="00FA68D8" w:rsidP="00333F50">
            <w:pPr>
              <w:jc w:val="both"/>
              <w:rPr>
                <w:sz w:val="20"/>
                <w:szCs w:val="20"/>
              </w:rPr>
            </w:pPr>
            <w:r w:rsidRPr="00995ABE">
              <w:rPr>
                <w:sz w:val="20"/>
                <w:szCs w:val="20"/>
              </w:rPr>
              <w:t>84</w:t>
            </w:r>
          </w:p>
        </w:tc>
      </w:tr>
    </w:tbl>
    <w:p w14:paraId="55B52DE7" w14:textId="77777777" w:rsidR="00136203" w:rsidRDefault="00136203" w:rsidP="00333F50">
      <w:pPr>
        <w:jc w:val="both"/>
      </w:pPr>
    </w:p>
    <w:p w14:paraId="716E3196" w14:textId="503A1790" w:rsidR="008B611F" w:rsidRDefault="008B611F" w:rsidP="00333F50">
      <w:pPr>
        <w:jc w:val="both"/>
      </w:pPr>
      <w:r>
        <w:t xml:space="preserve">Vägistamised moodustavad kõigist täiskasvanute vastu toimepandud kontaktsetest registreeritud kuritegudes suure osa: 2023. aastal 84 vägistamisjuhtumit (tabel 1, joonis </w:t>
      </w:r>
      <w:r w:rsidR="00A56282">
        <w:t>2</w:t>
      </w:r>
      <w:r>
        <w:t xml:space="preserve">).  </w:t>
      </w:r>
    </w:p>
    <w:p w14:paraId="450E3EC3" w14:textId="77777777" w:rsidR="00FA68D8" w:rsidRDefault="00FA68D8" w:rsidP="00333F50">
      <w:pPr>
        <w:jc w:val="both"/>
      </w:pPr>
      <w:r>
        <w:rPr>
          <w:noProof/>
        </w:rPr>
        <w:drawing>
          <wp:inline distT="0" distB="0" distL="0" distR="0" wp14:anchorId="38DAF5C8" wp14:editId="4313DA17">
            <wp:extent cx="5805578" cy="2734574"/>
            <wp:effectExtent l="0" t="0" r="0" b="0"/>
            <wp:docPr id="2043292703" name="Diagramm 1">
              <a:extLst xmlns:a="http://schemas.openxmlformats.org/drawingml/2006/main">
                <a:ext uri="{FF2B5EF4-FFF2-40B4-BE49-F238E27FC236}">
                  <a16:creationId xmlns:a16="http://schemas.microsoft.com/office/drawing/2014/main" id="{C718D403-C02F-A588-881E-CE485363C8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9FF73E" w14:textId="5D2FEB13" w:rsidR="008B611F" w:rsidRPr="00AC1784" w:rsidRDefault="008B611F" w:rsidP="00333F50">
      <w:pPr>
        <w:jc w:val="both"/>
        <w:rPr>
          <w:b/>
          <w:bCs/>
          <w:i/>
          <w:iCs/>
        </w:rPr>
      </w:pPr>
      <w:r w:rsidRPr="00AC1784">
        <w:rPr>
          <w:b/>
          <w:bCs/>
        </w:rPr>
        <w:t xml:space="preserve">Joonis </w:t>
      </w:r>
      <w:r w:rsidR="00A56282" w:rsidRPr="00AC1784">
        <w:rPr>
          <w:b/>
          <w:bCs/>
        </w:rPr>
        <w:t>2</w:t>
      </w:r>
      <w:r w:rsidRPr="00AC1784">
        <w:rPr>
          <w:b/>
          <w:bCs/>
        </w:rPr>
        <w:t xml:space="preserve">. Täiskasvanute suhtes toime pandud registreeritud kontaktsed seksuaalkuriteod, sh vägistamised, aastatel 2014 -2023. </w:t>
      </w:r>
      <w:r w:rsidRPr="00AC1784">
        <w:rPr>
          <w:b/>
          <w:bCs/>
          <w:i/>
          <w:iCs/>
        </w:rPr>
        <w:t>Allikas: Justiitsministeerium</w:t>
      </w:r>
    </w:p>
    <w:p w14:paraId="7580944F" w14:textId="4B0BD8AB" w:rsidR="00FA68D8" w:rsidRDefault="00FA68D8" w:rsidP="00333F50">
      <w:pPr>
        <w:jc w:val="both"/>
      </w:pPr>
      <w:r>
        <w:t>Justiitsministeeriumi andmetel</w:t>
      </w:r>
      <w:r>
        <w:rPr>
          <w:rStyle w:val="Allmrkuseviide"/>
        </w:rPr>
        <w:footnoteReference w:id="51"/>
      </w:r>
      <w:r>
        <w:t xml:space="preserve"> moodustavad täisealise kannatanuga kontaktsete seksuaalkuritegude puhul kannatanutest lõviosa</w:t>
      </w:r>
      <w:r w:rsidRPr="0061588B">
        <w:t xml:space="preserve"> </w:t>
      </w:r>
      <w:r>
        <w:t xml:space="preserve">naised: 2023. aastal oli üheksa kannatanut kümnest naised. Seksuaalkuritegude, sh vägistamiste hulka, mis tegelikkuses täiskasvanute vastu toime pannakse, aitavad hinnata elanikkonna hulgas läbiviidud uuringud. </w:t>
      </w:r>
    </w:p>
    <w:p w14:paraId="00936609" w14:textId="1070ED44" w:rsidR="008B611F" w:rsidRDefault="008B611F" w:rsidP="00BA480C">
      <w:pPr>
        <w:pStyle w:val="Pealkiri2"/>
        <w:jc w:val="both"/>
      </w:pPr>
      <w:bookmarkStart w:id="37" w:name="_Toc185324802"/>
      <w:r>
        <w:t>Seksuaalvägivald ühiskonnas</w:t>
      </w:r>
      <w:bookmarkEnd w:id="37"/>
    </w:p>
    <w:p w14:paraId="4CA7499B" w14:textId="4FE9ACF5" w:rsidR="001F3274" w:rsidRDefault="001F3274" w:rsidP="001F3274">
      <w:pPr>
        <w:spacing w:after="0" w:line="240" w:lineRule="auto"/>
        <w:jc w:val="both"/>
        <w:rPr>
          <w:rFonts w:eastAsia="Times New Roman"/>
        </w:rPr>
      </w:pPr>
      <w:r>
        <w:rPr>
          <w:rFonts w:eastAsia="Times New Roman"/>
        </w:rPr>
        <w:t>S</w:t>
      </w:r>
      <w:r w:rsidRPr="00943C6C">
        <w:rPr>
          <w:rFonts w:eastAsia="Times New Roman"/>
        </w:rPr>
        <w:t>eksuaalvägivald on väga varjatud vägivallatüüp</w:t>
      </w:r>
      <w:r w:rsidR="00DC48E8">
        <w:rPr>
          <w:rFonts w:eastAsia="Times New Roman"/>
        </w:rPr>
        <w:t xml:space="preserve">. </w:t>
      </w:r>
      <w:r>
        <w:rPr>
          <w:rFonts w:eastAsia="Times New Roman"/>
        </w:rPr>
        <w:t>Sotsiaalkindlustusameti hinnangul pöördutakse</w:t>
      </w:r>
      <w:r w:rsidRPr="00943C6C">
        <w:rPr>
          <w:rFonts w:eastAsia="Times New Roman"/>
        </w:rPr>
        <w:t xml:space="preserve"> abi järel</w:t>
      </w:r>
      <w:r>
        <w:rPr>
          <w:rFonts w:eastAsia="Times New Roman"/>
        </w:rPr>
        <w:t>e</w:t>
      </w:r>
      <w:r w:rsidR="00DC48E8">
        <w:rPr>
          <w:rFonts w:eastAsia="Times New Roman"/>
        </w:rPr>
        <w:t xml:space="preserve"> liiga vähe</w:t>
      </w:r>
      <w:r>
        <w:rPr>
          <w:rFonts w:eastAsia="Times New Roman"/>
        </w:rPr>
        <w:t xml:space="preserve">, kuigi </w:t>
      </w:r>
      <w:hyperlink r:id="rId16" w:history="1">
        <w:r w:rsidRPr="001F3274">
          <w:rPr>
            <w:rStyle w:val="Hperlink"/>
            <w:rFonts w:eastAsia="Times New Roman"/>
          </w:rPr>
          <w:t>seksuaalvägivalla kriisiabikeskustesse</w:t>
        </w:r>
      </w:hyperlink>
      <w:r w:rsidRPr="00943C6C">
        <w:rPr>
          <w:rFonts w:eastAsia="Times New Roman"/>
        </w:rPr>
        <w:t xml:space="preserve"> pöördunute arv </w:t>
      </w:r>
      <w:r>
        <w:rPr>
          <w:rFonts w:eastAsia="Times New Roman"/>
        </w:rPr>
        <w:t>on aja jooksul kasvanud</w:t>
      </w:r>
      <w:r w:rsidRPr="00943C6C">
        <w:rPr>
          <w:rFonts w:eastAsia="Times New Roman"/>
        </w:rPr>
        <w:t xml:space="preserve"> (alates 2016.</w:t>
      </w:r>
      <w:r w:rsidR="00E87C75">
        <w:rPr>
          <w:rFonts w:eastAsia="Times New Roman"/>
        </w:rPr>
        <w:t xml:space="preserve"> </w:t>
      </w:r>
      <w:r w:rsidRPr="00943C6C">
        <w:rPr>
          <w:rFonts w:eastAsia="Times New Roman"/>
        </w:rPr>
        <w:t xml:space="preserve">aastast, mil pöördus 43 ohvrit 223 </w:t>
      </w:r>
      <w:proofErr w:type="spellStart"/>
      <w:r w:rsidRPr="00943C6C">
        <w:rPr>
          <w:rFonts w:eastAsia="Times New Roman"/>
        </w:rPr>
        <w:t>pöördujani</w:t>
      </w:r>
      <w:proofErr w:type="spellEnd"/>
      <w:r w:rsidRPr="00943C6C">
        <w:rPr>
          <w:rFonts w:eastAsia="Times New Roman"/>
        </w:rPr>
        <w:t xml:space="preserve"> 2024. aasta novembri lõpuks)</w:t>
      </w:r>
      <w:r w:rsidR="00DC48E8">
        <w:rPr>
          <w:rFonts w:eastAsia="Times New Roman"/>
        </w:rPr>
        <w:t xml:space="preserve">. </w:t>
      </w:r>
      <w:r w:rsidRPr="00943C6C">
        <w:rPr>
          <w:rFonts w:eastAsia="Times New Roman"/>
        </w:rPr>
        <w:t xml:space="preserve">Üha enam pöördutakse abi järele ilma politseita ja iseseisvalt. </w:t>
      </w:r>
      <w:r w:rsidR="00DC48E8">
        <w:rPr>
          <w:rFonts w:eastAsia="Times New Roman"/>
        </w:rPr>
        <w:t xml:space="preserve">Selles võib peegelduda </w:t>
      </w:r>
      <w:r w:rsidR="00DC48E8" w:rsidRPr="00DC48E8">
        <w:rPr>
          <w:rFonts w:eastAsia="Times New Roman"/>
        </w:rPr>
        <w:t>ohvrite usaldus abistajate ja ka abisüsteemide</w:t>
      </w:r>
      <w:r w:rsidR="00DC48E8">
        <w:rPr>
          <w:rFonts w:eastAsia="Times New Roman"/>
        </w:rPr>
        <w:t xml:space="preserve"> suhtes. </w:t>
      </w:r>
      <w:r w:rsidR="00DC48E8" w:rsidRPr="00DC48E8">
        <w:rPr>
          <w:rFonts w:eastAsia="Times New Roman"/>
        </w:rPr>
        <w:t xml:space="preserve"> </w:t>
      </w:r>
    </w:p>
    <w:p w14:paraId="3E48D3D8" w14:textId="77777777" w:rsidR="00DC48E8" w:rsidRPr="00943C6C" w:rsidRDefault="00DC48E8" w:rsidP="00943C6C">
      <w:pPr>
        <w:spacing w:after="0" w:line="240" w:lineRule="auto"/>
        <w:jc w:val="both"/>
        <w:rPr>
          <w:rFonts w:eastAsia="Times New Roman"/>
        </w:rPr>
      </w:pPr>
    </w:p>
    <w:p w14:paraId="26F2E76F" w14:textId="554D674C" w:rsidR="008E5BDE" w:rsidRPr="008E5BDE" w:rsidRDefault="008E5BDE" w:rsidP="008E5BDE">
      <w:pPr>
        <w:jc w:val="both"/>
      </w:pPr>
      <w:r w:rsidRPr="008E5BDE">
        <w:t>Statistikaameti poolt 2023. aastal läbiviidud suhteuuringu</w:t>
      </w:r>
      <w:r w:rsidRPr="008E5BDE">
        <w:rPr>
          <w:vertAlign w:val="superscript"/>
        </w:rPr>
        <w:footnoteReference w:id="52"/>
      </w:r>
      <w:r w:rsidRPr="008E5BDE">
        <w:t>andmed näitavad, et täiskasvanud naiste hulgas on täiskasvanuna kogenud seksuaalset vägivalda iga viies naine (18%) ja 3% meestest.</w:t>
      </w:r>
      <w:r>
        <w:t xml:space="preserve"> </w:t>
      </w:r>
      <w:r w:rsidRPr="008E5BDE">
        <w:t>Intiimpartneri seksuaalset vägivalda on kogenud 9% naistest ning 1% meestest. Seksuaalvägivald on üks osa laiemast vägivalla mõistest</w:t>
      </w:r>
      <w:r w:rsidRPr="008E5BDE">
        <w:rPr>
          <w:vertAlign w:val="superscript"/>
        </w:rPr>
        <w:footnoteReference w:id="53"/>
      </w:r>
      <w:r w:rsidRPr="008E5BDE">
        <w:t>. Vägivalda on keskmisest rohkem kogenud noored naised vanuses 18–29 aastat ja kõige vähem naised, kes on juba vanemas eas (65–74 eluaastat)</w:t>
      </w:r>
      <w:r w:rsidRPr="008E5BDE">
        <w:rPr>
          <w:vertAlign w:val="superscript"/>
        </w:rPr>
        <w:footnoteReference w:id="54"/>
      </w:r>
      <w:r w:rsidRPr="008E5BDE">
        <w:t xml:space="preserve">. Sama vanusproportsioon kehtib ka meeste puhul. Uuringu autori Jana </w:t>
      </w:r>
      <w:proofErr w:type="spellStart"/>
      <w:r w:rsidRPr="008E5BDE">
        <w:t>Brunsi</w:t>
      </w:r>
      <w:proofErr w:type="spellEnd"/>
      <w:r w:rsidRPr="008E5BDE">
        <w:t xml:space="preserve"> hinnangul peituvad põlvkondlikud erinevused vägivaldse käitumise erinevas tajumises – see, mida 50-60 aastat tagasi peeti justkui normaalseks, liigitub tänapäeval inimeste teadvuses vägivallaks. </w:t>
      </w:r>
    </w:p>
    <w:p w14:paraId="2FA0DF4D" w14:textId="4107858E" w:rsidR="00AF1171" w:rsidRDefault="00FA68D8" w:rsidP="00333F50">
      <w:pPr>
        <w:jc w:val="both"/>
        <w:rPr>
          <w:rFonts w:eastAsia="Calibri" w:cstheme="minorHAnsi"/>
        </w:rPr>
      </w:pPr>
      <w:r w:rsidRPr="006841CD">
        <w:rPr>
          <w:rFonts w:eastAsia="Calibri" w:cstheme="minorHAnsi"/>
        </w:rPr>
        <w:t>Sotsiaalkindlustusameti poolt 2021. aastal läbiviidud uuringu</w:t>
      </w:r>
      <w:r w:rsidRPr="006841CD">
        <w:rPr>
          <w:rFonts w:eastAsia="Calibri" w:cstheme="minorHAnsi"/>
          <w:vertAlign w:val="superscript"/>
        </w:rPr>
        <w:footnoteReference w:id="55"/>
      </w:r>
      <w:r w:rsidRPr="006841CD">
        <w:rPr>
          <w:rFonts w:eastAsia="Calibri" w:cstheme="minorHAnsi"/>
        </w:rPr>
        <w:t xml:space="preserve"> andmed 15-74aastase elanikkonna hulgas näitavad, et</w:t>
      </w:r>
      <w:r w:rsidR="006841CD" w:rsidRPr="006841CD">
        <w:rPr>
          <w:rFonts w:eastAsia="Calibri" w:cstheme="minorHAnsi"/>
        </w:rPr>
        <w:t xml:space="preserve"> </w:t>
      </w:r>
      <w:r w:rsidR="006841CD">
        <w:rPr>
          <w:rFonts w:eastAsia="Calibri" w:cstheme="minorHAnsi"/>
        </w:rPr>
        <w:t>v</w:t>
      </w:r>
      <w:r w:rsidR="006841CD" w:rsidRPr="007572B1">
        <w:rPr>
          <w:rFonts w:eastAsia="Calibri" w:cstheme="minorHAnsi"/>
        </w:rPr>
        <w:t>ähemalt üht tüüpi</w:t>
      </w:r>
      <w:r w:rsidR="006841CD">
        <w:rPr>
          <w:rFonts w:eastAsia="Calibri" w:cstheme="minorHAnsi"/>
        </w:rPr>
        <w:t xml:space="preserve"> uuringus nimetatud</w:t>
      </w:r>
      <w:r w:rsidR="006841CD" w:rsidRPr="007572B1">
        <w:rPr>
          <w:rFonts w:eastAsia="Calibri" w:cstheme="minorHAnsi"/>
        </w:rPr>
        <w:t xml:space="preserve"> seksuaalvägivalda oli viimase 12 kuu jooksul kogenud ligi 4% inimestest, sh umbes 2% on kogenud seksuaalvägivalda korduvalt. Kõige sagedamini</w:t>
      </w:r>
      <w:r w:rsidR="006841CD">
        <w:rPr>
          <w:rFonts w:eastAsia="Calibri" w:cstheme="minorHAnsi"/>
        </w:rPr>
        <w:t xml:space="preserve"> kogeti</w:t>
      </w:r>
      <w:r w:rsidR="006841CD" w:rsidRPr="007572B1">
        <w:rPr>
          <w:rFonts w:eastAsia="Calibri" w:cstheme="minorHAnsi"/>
        </w:rPr>
        <w:t xml:space="preserve"> sundi seksuaalsele tegevusele või nõustu</w:t>
      </w:r>
      <w:r w:rsidR="006841CD">
        <w:rPr>
          <w:rFonts w:eastAsia="Calibri" w:cstheme="minorHAnsi"/>
        </w:rPr>
        <w:t>ti</w:t>
      </w:r>
      <w:r w:rsidR="006841CD" w:rsidRPr="007572B1">
        <w:rPr>
          <w:rFonts w:eastAsia="Calibri" w:cstheme="minorHAnsi"/>
        </w:rPr>
        <w:t xml:space="preserve"> seksuaalse tegevusega hirmust võimalike tagajärgede ees</w:t>
      </w:r>
      <w:r w:rsidR="006841CD">
        <w:rPr>
          <w:rFonts w:eastAsia="Calibri" w:cstheme="minorHAnsi"/>
        </w:rPr>
        <w:t>.</w:t>
      </w:r>
      <w:r w:rsidR="006841CD" w:rsidRPr="007572B1">
        <w:t xml:space="preserve"> </w:t>
      </w:r>
      <w:r w:rsidR="006841CD" w:rsidRPr="007572B1">
        <w:rPr>
          <w:rFonts w:eastAsia="Calibri" w:cstheme="minorHAnsi"/>
        </w:rPr>
        <w:t>Seksuaalvägivalda olid kogenud nii naised kui ka mehed, kuid naiste seas oli kogenuid veidi rohkem</w:t>
      </w:r>
      <w:r w:rsidR="006841CD">
        <w:rPr>
          <w:rFonts w:eastAsia="Calibri" w:cstheme="minorHAnsi"/>
        </w:rPr>
        <w:t>.</w:t>
      </w:r>
      <w:r w:rsidR="006841CD" w:rsidRPr="007572B1">
        <w:t xml:space="preserve"> </w:t>
      </w:r>
      <w:r w:rsidR="006841CD">
        <w:t xml:space="preserve">Nii mehed kui ka naised olid kõige sagedamini </w:t>
      </w:r>
      <w:r w:rsidR="00513B45">
        <w:t xml:space="preserve">viimase seksuaalvägivalla teo </w:t>
      </w:r>
      <w:r w:rsidR="006841CD">
        <w:t>kogenud praeguse partneri poolt toime pandud seksuaalvägivalda – neljandik vastanutest märkis toimepanijaks praeguse partneri.</w:t>
      </w:r>
      <w:r w:rsidR="006841CD" w:rsidRPr="004F19D4">
        <w:t xml:space="preserve"> </w:t>
      </w:r>
      <w:r w:rsidR="006841CD">
        <w:t xml:space="preserve">Seksuaalvägivalda kogenud naistest 23% märkis toimepanijaks endise elukaaslase ja 19% võõra inimese. Mehed märkisid sagedamini toimepanijaks tuttava (21% seksuaalvägivalda kogenud meestest). </w:t>
      </w:r>
      <w:r w:rsidR="006841CD" w:rsidRPr="007572B1">
        <w:rPr>
          <w:rFonts w:eastAsia="Calibri" w:cstheme="minorHAnsi"/>
        </w:rPr>
        <w:t>Seksuaalvägivalda olid sagedamini kogenud nooremad vastajad</w:t>
      </w:r>
      <w:r w:rsidR="006841CD">
        <w:rPr>
          <w:rFonts w:eastAsia="Calibri" w:cstheme="minorHAnsi"/>
        </w:rPr>
        <w:t>. V</w:t>
      </w:r>
      <w:r w:rsidR="006841CD" w:rsidRPr="007572B1">
        <w:rPr>
          <w:rFonts w:eastAsia="Calibri" w:cstheme="minorHAnsi"/>
        </w:rPr>
        <w:t>iimase aasta jooksul</w:t>
      </w:r>
      <w:r w:rsidR="006841CD">
        <w:rPr>
          <w:rFonts w:eastAsia="Calibri" w:cstheme="minorHAnsi"/>
        </w:rPr>
        <w:t xml:space="preserve"> </w:t>
      </w:r>
      <w:r w:rsidR="006841CD" w:rsidRPr="007572B1">
        <w:rPr>
          <w:rFonts w:eastAsia="Calibri" w:cstheme="minorHAnsi"/>
        </w:rPr>
        <w:t>olid seksuaalvägivalda kogenud sagedamini</w:t>
      </w:r>
      <w:r w:rsidR="006841CD">
        <w:rPr>
          <w:rFonts w:eastAsia="Calibri" w:cstheme="minorHAnsi"/>
        </w:rPr>
        <w:t xml:space="preserve"> </w:t>
      </w:r>
      <w:r w:rsidR="008521D3">
        <w:rPr>
          <w:rFonts w:eastAsia="Calibri" w:cstheme="minorHAnsi"/>
        </w:rPr>
        <w:t>i</w:t>
      </w:r>
      <w:r w:rsidR="006841CD" w:rsidRPr="007572B1">
        <w:rPr>
          <w:rFonts w:eastAsia="Calibri" w:cstheme="minorHAnsi"/>
        </w:rPr>
        <w:t>nimesed, kes olid seksuaalset väärkohtlemist kogenud</w:t>
      </w:r>
      <w:r w:rsidR="006841CD">
        <w:rPr>
          <w:rFonts w:eastAsia="Calibri" w:cstheme="minorHAnsi"/>
        </w:rPr>
        <w:t xml:space="preserve"> ka</w:t>
      </w:r>
      <w:r w:rsidR="006841CD" w:rsidRPr="007572B1">
        <w:rPr>
          <w:rFonts w:eastAsia="Calibri" w:cstheme="minorHAnsi"/>
        </w:rPr>
        <w:t xml:space="preserve"> lapsena</w:t>
      </w:r>
      <w:r w:rsidR="006841CD">
        <w:rPr>
          <w:rFonts w:eastAsia="Calibri" w:cstheme="minorHAnsi"/>
        </w:rPr>
        <w:t>. (Sotsiaalkindlustusamet, 2021</w:t>
      </w:r>
      <w:r w:rsidR="006841CD">
        <w:rPr>
          <w:rStyle w:val="Allmrkuseviide"/>
          <w:rFonts w:eastAsia="Calibri" w:cstheme="minorHAnsi"/>
        </w:rPr>
        <w:footnoteReference w:id="56"/>
      </w:r>
      <w:r w:rsidR="006841CD">
        <w:rPr>
          <w:rFonts w:eastAsia="Calibri" w:cstheme="minorHAnsi"/>
        </w:rPr>
        <w:t>). Seoseid lapseeas ja täiskasvanueas kogetud seksuaalse väärkohtlemise vahel on välja toonud mitmed teised rahvusvahelised uuringud (Tapin 2014</w:t>
      </w:r>
      <w:r w:rsidR="006841CD">
        <w:rPr>
          <w:rStyle w:val="Allmrkuseviide"/>
          <w:rFonts w:eastAsia="Calibri" w:cstheme="minorHAnsi"/>
        </w:rPr>
        <w:footnoteReference w:id="57"/>
      </w:r>
      <w:r w:rsidR="006841CD">
        <w:rPr>
          <w:rFonts w:eastAsia="Calibri" w:cstheme="minorHAnsi"/>
        </w:rPr>
        <w:t>; Wood jt 2023</w:t>
      </w:r>
      <w:r w:rsidR="006841CD">
        <w:rPr>
          <w:rStyle w:val="Allmrkuseviide"/>
          <w:rFonts w:eastAsia="Calibri" w:cstheme="minorHAnsi"/>
        </w:rPr>
        <w:footnoteReference w:id="58"/>
      </w:r>
      <w:r w:rsidR="006841CD">
        <w:rPr>
          <w:rFonts w:eastAsia="Calibri" w:cstheme="minorHAnsi"/>
        </w:rPr>
        <w:t xml:space="preserve">; </w:t>
      </w:r>
      <w:proofErr w:type="spellStart"/>
      <w:r w:rsidR="006841CD">
        <w:rPr>
          <w:rFonts w:eastAsia="Calibri" w:cstheme="minorHAnsi"/>
        </w:rPr>
        <w:t>Krahé</w:t>
      </w:r>
      <w:proofErr w:type="spellEnd"/>
      <w:r w:rsidR="006841CD">
        <w:rPr>
          <w:rFonts w:eastAsia="Calibri" w:cstheme="minorHAnsi"/>
        </w:rPr>
        <w:t xml:space="preserve"> jt 2023</w:t>
      </w:r>
      <w:r w:rsidR="006841CD">
        <w:rPr>
          <w:rStyle w:val="Allmrkuseviide"/>
          <w:rFonts w:eastAsia="Calibri" w:cstheme="minorHAnsi"/>
        </w:rPr>
        <w:footnoteReference w:id="59"/>
      </w:r>
      <w:r w:rsidR="006841CD">
        <w:rPr>
          <w:rFonts w:eastAsia="Calibri" w:cstheme="minorHAnsi"/>
        </w:rPr>
        <w:t xml:space="preserve"> jmt). </w:t>
      </w:r>
    </w:p>
    <w:p w14:paraId="3B5D2FA5" w14:textId="51AF5551" w:rsidR="00CA58DD" w:rsidRDefault="004875BE" w:rsidP="00333F50">
      <w:pPr>
        <w:pStyle w:val="Pealkiri1"/>
        <w:jc w:val="both"/>
      </w:pPr>
      <w:bookmarkStart w:id="38" w:name="_Toc185324803"/>
      <w:r>
        <w:t>Nõusolekuseaduse m</w:t>
      </w:r>
      <w:r w:rsidR="00505A7A">
        <w:t>õju</w:t>
      </w:r>
      <w:bookmarkEnd w:id="38"/>
    </w:p>
    <w:p w14:paraId="7861488A" w14:textId="2AFBF295" w:rsidR="00564020" w:rsidRDefault="00564020" w:rsidP="00333F50">
      <w:pPr>
        <w:jc w:val="both"/>
      </w:pPr>
      <w:r>
        <w:t xml:space="preserve">Istanbuli konventsiooni vägivalda vähendavate ja kuriteoohvreid toetavate eesmärkide kõrval seati eesmärgiks vägivalla erinevate vormide kriminaliseerimine. </w:t>
      </w:r>
      <w:r w:rsidR="00053268">
        <w:t xml:space="preserve">Nõusolekuseaduse vastuvõtmine mõjutab kogu elanikkonda, seksuaalvägivalla uurimise ja menetlemisega seotud osapooli ning </w:t>
      </w:r>
      <w:r w:rsidR="00617A84">
        <w:t xml:space="preserve">kannatanutele </w:t>
      </w:r>
      <w:r w:rsidR="00053268">
        <w:t xml:space="preserve">abi pakkuvaid institutsioone. </w:t>
      </w:r>
      <w:r>
        <w:t>Nõusolekuseaduse muudatus</w:t>
      </w:r>
      <w:r w:rsidR="001D4158">
        <w:t>,</w:t>
      </w:r>
      <w:r>
        <w:t xml:space="preserve"> mudelist sõltumata</w:t>
      </w:r>
      <w:r w:rsidR="001D4158">
        <w:t>,</w:t>
      </w:r>
      <w:r>
        <w:t xml:space="preserve"> mõjutab ohvreid, nendega kokkupuutuvaid spetsialiste, ohvriabitöötajaid, vaimse tervise spetsialiste, psühholooge, meditsiinitöötajaid jt ohvritega kokkupuutuvaid isikuid. Samuti vägivaldse käitumisega isikuid ning võimalikke seksuaalkuritegude toimepanijaid, aga ka nendega töötavaid spetsialiste, vanglasüsteemi ametnikke, sotsiaalse rehabilitatsiooniga tegelevaid asutusi ning muid spetsialiste ja vabatahtlikuid. </w:t>
      </w:r>
      <w:r>
        <w:lastRenderedPageBreak/>
        <w:t>Nõusolekuseaduse vastuvõtmine</w:t>
      </w:r>
      <w:r w:rsidR="001D4158">
        <w:t>,</w:t>
      </w:r>
      <w:r>
        <w:t xml:space="preserve"> mudelist sõltumata</w:t>
      </w:r>
      <w:r w:rsidR="001D4158">
        <w:t>,</w:t>
      </w:r>
      <w:r>
        <w:t xml:space="preserve"> avaldab otsest mõju õiguskaitseasutuste töötajatele – politseiuurijatele, </w:t>
      </w:r>
      <w:proofErr w:type="spellStart"/>
      <w:r>
        <w:t>menetlejatele</w:t>
      </w:r>
      <w:proofErr w:type="spellEnd"/>
      <w:r>
        <w:t xml:space="preserve">, prokuröridele, kohtunikele. Samuti on seadusemuudatustega seotud massikommunikatsiooniettevõtted, mittetulundusühingud jt juriidilised isikud, kelle tegevus seondub seksuaalvägivalla ennetamise ja vähendamisega. Ministeeriumid jt asutused </w:t>
      </w:r>
      <w:r w:rsidR="001D4158">
        <w:t>ning</w:t>
      </w:r>
      <w:r>
        <w:t xml:space="preserve"> organisatsioonid, kes tegelevad seksuaalvägivalla ennetamise ja selle vastase võitluse </w:t>
      </w:r>
      <w:r w:rsidR="001D4158">
        <w:t>ning</w:t>
      </w:r>
      <w:r>
        <w:t xml:space="preserve"> koo</w:t>
      </w:r>
      <w:r w:rsidR="00A87502">
        <w:t>rdineerimisega</w:t>
      </w:r>
      <w:r w:rsidR="006A7AD7">
        <w:t>, on seadusemuudatusega otseselt seotud</w:t>
      </w:r>
      <w:r>
        <w:t xml:space="preserve">. </w:t>
      </w:r>
    </w:p>
    <w:p w14:paraId="5D594095" w14:textId="2AB5F57B" w:rsidR="004E3B0D" w:rsidRDefault="00564020" w:rsidP="00333F50">
      <w:pPr>
        <w:jc w:val="both"/>
      </w:pPr>
      <w:r>
        <w:t xml:space="preserve">Kuivõrd seadusemuudatus on suunatud eeskätt seksuaalvägivalla ohvrite paremale kaitsele ning avaldab mõju paljudele eluvaldkondadele, ei saa kavandatavale seadusemuudatusele </w:t>
      </w:r>
      <w:r w:rsidR="004F2551">
        <w:t xml:space="preserve">üksi </w:t>
      </w:r>
      <w:r>
        <w:t xml:space="preserve">panna lootust, et see iseenesest inimestele paremaid suhtlemisoskusi õpetab või inimesi üksteise inimõigusi paremini austama paneb. On selge, et </w:t>
      </w:r>
      <w:r w:rsidR="004F2551">
        <w:t xml:space="preserve">ainult </w:t>
      </w:r>
      <w:r>
        <w:t>karis</w:t>
      </w:r>
      <w:r w:rsidR="008D44C4">
        <w:t>t</w:t>
      </w:r>
      <w:r>
        <w:t xml:space="preserve">usõiguse </w:t>
      </w:r>
      <w:r w:rsidRPr="00333F50">
        <w:t>muutmisega eelöeldut ei saavuta. Kuid sarnaselt laste kehalise karistamise keelustamisega seadusandluses (vt</w:t>
      </w:r>
      <w:r w:rsidR="00333F50" w:rsidRPr="00333F50">
        <w:t xml:space="preserve"> vastavad </w:t>
      </w:r>
      <w:r w:rsidR="00A87502">
        <w:t>l</w:t>
      </w:r>
      <w:r w:rsidR="00333F50" w:rsidRPr="00333F50">
        <w:t>astekaitseseaduse muutmisega seotud arutelud Eestis</w:t>
      </w:r>
      <w:r w:rsidR="00333F50" w:rsidRPr="00333F50">
        <w:rPr>
          <w:rStyle w:val="Allmrkuseviide"/>
        </w:rPr>
        <w:footnoteReference w:id="60"/>
      </w:r>
      <w:r w:rsidR="00333F50" w:rsidRPr="00333F50">
        <w:t>, kus muuhulgas peegeldati P</w:t>
      </w:r>
      <w:r w:rsidR="00333F50" w:rsidRPr="00AD60B2">
        <w:t>õhjamaade kogemus</w:t>
      </w:r>
      <w:r w:rsidR="00333F50">
        <w:t>t, mille kohaselt suurenes</w:t>
      </w:r>
      <w:r w:rsidR="00333F50" w:rsidRPr="00AD60B2">
        <w:t xml:space="preserve"> laste kehalise karistamise hukkamõist ühiskonna väärtushinnangutes pärast selle selgesõnalist keelamist seaduses</w:t>
      </w:r>
      <w:r>
        <w:t xml:space="preserve">), kannab ka karistusseadustiku muutmine ühiskondlike hoiakute kujundamise pikaajalist eesmärki. </w:t>
      </w:r>
      <w:r w:rsidR="00CF0D53">
        <w:t>Kaasamiskohtumis</w:t>
      </w:r>
      <w:r w:rsidR="00A87502">
        <w:t>t</w:t>
      </w:r>
      <w:r w:rsidR="00CF0D53">
        <w:t xml:space="preserve">el osalenud eksperdid nentisid, et kui karistusõigus vastandub ühiskondlikele hoiakutele, tekib sellest vastuolu. </w:t>
      </w:r>
      <w:r w:rsidR="004E3B0D">
        <w:t xml:space="preserve">Samuti on leitud, et kuigi </w:t>
      </w:r>
      <w:proofErr w:type="spellStart"/>
      <w:r w:rsidR="00A87502">
        <w:t>KarS</w:t>
      </w:r>
      <w:proofErr w:type="spellEnd"/>
      <w:r w:rsidR="004E3B0D">
        <w:t xml:space="preserve"> ja kohtusüsteem tegelevad eeskätt seksuaalvägivalla järelmõju ja tagajärgedega, ei ole selle eesmärk võimalikult paljusid inimesi vanglasse saata, vaid vägistamiskuritegusid tulemuslikumalt ennetada, mistõttu on nõusolekuseaduse vastuvõtmise ja rakendamisega seotud ühiskondlikud arutelud ennetuse vaatest olulisemadki (</w:t>
      </w:r>
      <w:proofErr w:type="spellStart"/>
      <w:r w:rsidR="004E3B0D">
        <w:t>Hald</w:t>
      </w:r>
      <w:proofErr w:type="spellEnd"/>
      <w:r w:rsidR="004E3B0D">
        <w:t>, 2024</w:t>
      </w:r>
      <w:r w:rsidR="004E3B0D">
        <w:rPr>
          <w:rStyle w:val="Allmrkuseviide"/>
        </w:rPr>
        <w:footnoteReference w:id="61"/>
      </w:r>
      <w:r w:rsidR="004E3B0D">
        <w:t xml:space="preserve">). </w:t>
      </w:r>
      <w:r w:rsidR="00876E2E">
        <w:t xml:space="preserve">Haldi </w:t>
      </w:r>
      <w:r w:rsidR="00876E2E" w:rsidRPr="00876E2E">
        <w:t xml:space="preserve">hinnangul võib </w:t>
      </w:r>
      <w:r w:rsidR="00876E2E">
        <w:t xml:space="preserve">Taani ühiskonna näitel </w:t>
      </w:r>
      <w:r w:rsidR="00876E2E" w:rsidRPr="00876E2E">
        <w:t>öelda, et pärast nõusolekuseaduse ümber toimunud ühiskondlikke debatte ja arutelusid taipavad ohvrid kiiremini, et neid on rünnatud, ka siis, kui rünnak ei olnud füüsiliselt vägivaldne</w:t>
      </w:r>
      <w:r w:rsidR="00876E2E">
        <w:t xml:space="preserve"> (Roosaar 2024)</w:t>
      </w:r>
      <w:r w:rsidR="00876E2E">
        <w:rPr>
          <w:rStyle w:val="Allmrkuseviide"/>
        </w:rPr>
        <w:footnoteReference w:id="62"/>
      </w:r>
      <w:r w:rsidR="00876E2E" w:rsidRPr="00876E2E">
        <w:t>.</w:t>
      </w:r>
    </w:p>
    <w:p w14:paraId="321A561E" w14:textId="33014BDC" w:rsidR="00767F3F" w:rsidRDefault="00CF0D53" w:rsidP="00333F50">
      <w:pPr>
        <w:jc w:val="both"/>
      </w:pPr>
      <w:r>
        <w:t>Eestis läbiviidud uuringud (</w:t>
      </w:r>
      <w:r w:rsidR="004E3B0D">
        <w:t>Sotsiaalkindlustusamet 2021</w:t>
      </w:r>
      <w:r w:rsidR="004F2551">
        <w:rPr>
          <w:rStyle w:val="Allmrkuseviide"/>
        </w:rPr>
        <w:footnoteReference w:id="63"/>
      </w:r>
      <w:r w:rsidR="004E3B0D">
        <w:t>, 2024</w:t>
      </w:r>
      <w:r w:rsidR="004F2551">
        <w:rPr>
          <w:rStyle w:val="Allmrkuseviide"/>
        </w:rPr>
        <w:footnoteReference w:id="64"/>
      </w:r>
      <w:r>
        <w:t xml:space="preserve">) näitavad, et Eesti inimeste hoiakud seksuaalvägivalla ja vägistamisega seotud küsimustes kannavad endas valdavalt üksteise tahte austamist ja jõu kasutamise </w:t>
      </w:r>
      <w:proofErr w:type="spellStart"/>
      <w:r>
        <w:t>mittetolereerimist</w:t>
      </w:r>
      <w:proofErr w:type="spellEnd"/>
      <w:r>
        <w:t xml:space="preserve">. Siiski peegeldavad andmed </w:t>
      </w:r>
      <w:proofErr w:type="spellStart"/>
      <w:r>
        <w:t>põlvkondadevahelisi</w:t>
      </w:r>
      <w:proofErr w:type="spellEnd"/>
      <w:r>
        <w:t xml:space="preserve"> erinevusi, mistõttu saab öelda, et erinevatel ajastutel kehtinud arusaamad, tavad ja kombed mõjutavad ühiskonnaliikmete hoiakuid seksuaalse enesemääramise õigusega seotud küsimustesse.</w:t>
      </w:r>
      <w:r w:rsidR="006841CD">
        <w:t xml:space="preserve"> </w:t>
      </w:r>
      <w:r w:rsidR="006841CD" w:rsidRPr="007D71FE">
        <w:rPr>
          <w:rFonts w:eastAsia="Calibri" w:cstheme="minorHAnsi"/>
        </w:rPr>
        <w:t>Sotsiaalkindlustusameti poolt</w:t>
      </w:r>
      <w:r w:rsidR="006841CD">
        <w:rPr>
          <w:rFonts w:eastAsia="Calibri" w:cstheme="minorHAnsi"/>
        </w:rPr>
        <w:t xml:space="preserve"> 15-74aastase elanikkonna hulgas</w:t>
      </w:r>
      <w:r w:rsidR="006841CD" w:rsidRPr="007D71FE">
        <w:rPr>
          <w:rFonts w:eastAsia="Calibri" w:cstheme="minorHAnsi"/>
        </w:rPr>
        <w:t xml:space="preserve"> läbiviidud vägivalla kogemise uuringus (2021)</w:t>
      </w:r>
      <w:r w:rsidR="006841CD">
        <w:rPr>
          <w:rStyle w:val="Allmrkuseviide"/>
          <w:rFonts w:eastAsia="Calibri" w:cstheme="minorHAnsi"/>
        </w:rPr>
        <w:footnoteReference w:id="65"/>
      </w:r>
      <w:r w:rsidR="006841CD">
        <w:rPr>
          <w:rFonts w:eastAsia="Calibri" w:cstheme="minorHAnsi"/>
        </w:rPr>
        <w:t xml:space="preserve"> osalejatest nõustus suur osa </w:t>
      </w:r>
      <w:r w:rsidR="00791CF6">
        <w:rPr>
          <w:rFonts w:eastAsia="Calibri" w:cstheme="minorHAnsi"/>
        </w:rPr>
        <w:t xml:space="preserve">(64%) </w:t>
      </w:r>
      <w:r w:rsidR="006841CD">
        <w:rPr>
          <w:rFonts w:eastAsia="Calibri" w:cstheme="minorHAnsi"/>
        </w:rPr>
        <w:t xml:space="preserve">sellega, </w:t>
      </w:r>
      <w:r w:rsidR="006841CD" w:rsidRPr="007D71FE">
        <w:rPr>
          <w:rFonts w:eastAsia="Calibri" w:cstheme="minorHAnsi"/>
        </w:rPr>
        <w:t>et</w:t>
      </w:r>
      <w:r w:rsidR="006841CD">
        <w:rPr>
          <w:rFonts w:eastAsia="Calibri" w:cstheme="minorHAnsi"/>
        </w:rPr>
        <w:t xml:space="preserve"> </w:t>
      </w:r>
      <w:r w:rsidR="006841CD" w:rsidRPr="00846F65">
        <w:rPr>
          <w:rFonts w:eastAsia="Calibri" w:cstheme="minorHAnsi"/>
        </w:rPr>
        <w:t xml:space="preserve">meedias seksuaalse väärkohtlemise juhtumite arutamine aitab kaasa väärkohtlemise </w:t>
      </w:r>
      <w:r w:rsidR="006841CD">
        <w:rPr>
          <w:rFonts w:eastAsia="Calibri" w:cstheme="minorHAnsi"/>
        </w:rPr>
        <w:t>e</w:t>
      </w:r>
      <w:r w:rsidR="006841CD" w:rsidRPr="00846F65">
        <w:rPr>
          <w:rFonts w:eastAsia="Calibri" w:cstheme="minorHAnsi"/>
        </w:rPr>
        <w:t>nnetamisele</w:t>
      </w:r>
      <w:r w:rsidR="006841CD">
        <w:rPr>
          <w:rFonts w:eastAsia="Calibri" w:cstheme="minorHAnsi"/>
        </w:rPr>
        <w:t xml:space="preserve">. </w:t>
      </w:r>
      <w:r w:rsidR="000562C5">
        <w:rPr>
          <w:rFonts w:eastAsia="Calibri" w:cstheme="minorHAnsi"/>
        </w:rPr>
        <w:t xml:space="preserve">Nõusolekuseaduse ettevalmistavatel kaasamiskohtumistel osalenud eksperdid rõhutasid paralleele </w:t>
      </w:r>
      <w:proofErr w:type="spellStart"/>
      <w:r w:rsidR="000562C5">
        <w:t>lähisuhtevägivallaga</w:t>
      </w:r>
      <w:proofErr w:type="spellEnd"/>
      <w:r w:rsidR="000562C5">
        <w:t xml:space="preserve"> seotud hoiakute muutumisega, mille puhul süstemaatiline teadlikkuse tõstmine on hõlbustanud selle uurimist ja </w:t>
      </w:r>
      <w:r w:rsidR="000562C5">
        <w:lastRenderedPageBreak/>
        <w:t xml:space="preserve">menetlemist. Sooviti, et ka vägistamise teemal toimuks </w:t>
      </w:r>
      <w:proofErr w:type="spellStart"/>
      <w:r w:rsidR="000562C5">
        <w:t>lähisuhtevägivalla</w:t>
      </w:r>
      <w:proofErr w:type="spellEnd"/>
      <w:r w:rsidR="000562C5">
        <w:t xml:space="preserve"> või ka muude inimeste turvalisusega seotud teemadega (näiteks turvavöö kasutamine) samasugune pidev avaliku arvamuse mõjutamine. </w:t>
      </w:r>
      <w:r w:rsidR="005518BA" w:rsidRPr="00B94396">
        <w:rPr>
          <w:rFonts w:eastAsia="Times New Roman"/>
        </w:rPr>
        <w:t>Ühiskondliku diskussiooni tekkimisel</w:t>
      </w:r>
      <w:r w:rsidR="005518BA">
        <w:rPr>
          <w:rFonts w:eastAsia="Times New Roman"/>
        </w:rPr>
        <w:t xml:space="preserve"> </w:t>
      </w:r>
      <w:r w:rsidR="005518BA" w:rsidRPr="00B94396">
        <w:rPr>
          <w:rFonts w:eastAsia="Times New Roman"/>
        </w:rPr>
        <w:t>suureneb</w:t>
      </w:r>
      <w:r w:rsidR="005518BA">
        <w:rPr>
          <w:rFonts w:eastAsia="Times New Roman"/>
        </w:rPr>
        <w:t xml:space="preserve"> teadlikkus seksuaalvägivallast ja</w:t>
      </w:r>
      <w:r w:rsidR="005518BA" w:rsidRPr="00B94396">
        <w:rPr>
          <w:rFonts w:eastAsia="Times New Roman"/>
        </w:rPr>
        <w:t xml:space="preserve"> </w:t>
      </w:r>
      <w:r w:rsidR="005518BA">
        <w:rPr>
          <w:rFonts w:eastAsia="Times New Roman"/>
        </w:rPr>
        <w:t xml:space="preserve">seega ka </w:t>
      </w:r>
      <w:r w:rsidR="005518BA" w:rsidRPr="00B94396">
        <w:rPr>
          <w:rFonts w:eastAsia="Times New Roman"/>
        </w:rPr>
        <w:t xml:space="preserve">abi otsijate arv, ohvrid ei jää enam oma murega üksi ja julgevad pöörduda abi </w:t>
      </w:r>
      <w:r w:rsidR="00365F66">
        <w:rPr>
          <w:rFonts w:eastAsia="Times New Roman"/>
        </w:rPr>
        <w:t>küsima</w:t>
      </w:r>
      <w:r w:rsidR="005518BA">
        <w:rPr>
          <w:rFonts w:eastAsia="Times New Roman"/>
        </w:rPr>
        <w:t xml:space="preserve">. </w:t>
      </w:r>
      <w:r w:rsidR="006841CD">
        <w:t xml:space="preserve">Inimeste valmisolek sekkuda ning vägivalla teemal kõneleda aitab murda väärkohtlemist ümbritsevat vaikust ning pikas plaanis vähendada vägivalda. </w:t>
      </w:r>
      <w:r w:rsidR="00B91860">
        <w:t xml:space="preserve">Valdkonna ekspertidega peetud </w:t>
      </w:r>
      <w:r w:rsidR="006841CD">
        <w:t xml:space="preserve">nõusolekuseaduse väljatöötamisega seotud kaasamiskohtumistel </w:t>
      </w:r>
      <w:r w:rsidR="00B91860">
        <w:t xml:space="preserve"> rõhutasid kõik osaleja</w:t>
      </w:r>
      <w:r w:rsidR="004845FF">
        <w:t>d</w:t>
      </w:r>
      <w:r w:rsidR="00B91860">
        <w:t>, et o</w:t>
      </w:r>
      <w:r w:rsidR="00053268">
        <w:t xml:space="preserve">luline on tõsta inimeste teadlikkust seksuaalse enesemääramise õigustest ja põhimõtetest ning üksteisega suhtlemise tähtsusest. </w:t>
      </w:r>
      <w:r w:rsidR="0097321C">
        <w:t xml:space="preserve">Seda saab kujundada eeskätt laiema ühiskondliku teavitustöö, </w:t>
      </w:r>
      <w:r w:rsidR="00676CAE">
        <w:t>täiend</w:t>
      </w:r>
      <w:r w:rsidR="0097321C">
        <w:t xml:space="preserve">koolituste ja haridussüsteemis pakutava süsteemse õppe kaudu. </w:t>
      </w:r>
    </w:p>
    <w:p w14:paraId="36B96E11" w14:textId="49AD8E04" w:rsidR="00CA58DD" w:rsidRPr="00CA58DD" w:rsidRDefault="00CA58DD" w:rsidP="00333F50">
      <w:pPr>
        <w:pStyle w:val="Pealkiri2"/>
        <w:jc w:val="both"/>
      </w:pPr>
      <w:bookmarkStart w:id="39" w:name="_Toc185324804"/>
      <w:r>
        <w:t>Mõju põhiõigustele</w:t>
      </w:r>
      <w:r w:rsidR="0097410D">
        <w:t xml:space="preserve"> ja õiguste tagamisele (sh õigusemõistmine ja kohtute tegevus)</w:t>
      </w:r>
      <w:bookmarkEnd w:id="39"/>
    </w:p>
    <w:p w14:paraId="470450CC" w14:textId="2C38B19C" w:rsidR="00F33D00" w:rsidRDefault="00417AB5" w:rsidP="00333F50">
      <w:pPr>
        <w:jc w:val="both"/>
      </w:pPr>
      <w:r>
        <w:t>Inimese üks põhiõigusi on seksuaalne enesemääramisõigus</w:t>
      </w:r>
      <w:r w:rsidR="008B2DB9">
        <w:rPr>
          <w:rStyle w:val="Allmrkuseviide"/>
        </w:rPr>
        <w:footnoteReference w:id="66"/>
      </w:r>
      <w:r>
        <w:t>, s.o õigus vabalt valida, kas, kellega, millal ja mil viisil seksuaalvahekorda astuda (Tamm, Ploom 2011</w:t>
      </w:r>
      <w:r>
        <w:rPr>
          <w:rStyle w:val="Allmrkuseviide"/>
        </w:rPr>
        <w:footnoteReference w:id="67"/>
      </w:r>
      <w:r>
        <w:t xml:space="preserve">). </w:t>
      </w:r>
    </w:p>
    <w:p w14:paraId="32037D24" w14:textId="3B5856BC" w:rsidR="00672DA3" w:rsidRDefault="0062647C" w:rsidP="00333F50">
      <w:pPr>
        <w:jc w:val="both"/>
      </w:pPr>
      <w:r>
        <w:t>Oja (2022</w:t>
      </w:r>
      <w:r>
        <w:rPr>
          <w:rStyle w:val="Allmrkuseviide"/>
        </w:rPr>
        <w:footnoteReference w:id="68"/>
      </w:r>
      <w:r>
        <w:t>) toob välja, et seksuaalõigused konstrueeritakse tunnustatud inimõiguste kaudu – neid kaitsevad õigus elule, diskrimineerimise keeld, piinamise ja alaväärse kohtlemise keeld.</w:t>
      </w:r>
      <w:r w:rsidR="0032228E">
        <w:t xml:space="preserve"> </w:t>
      </w:r>
      <w:r w:rsidR="009C1007">
        <w:t>Oja</w:t>
      </w:r>
      <w:r w:rsidR="007C747C">
        <w:t xml:space="preserve"> märgib, et</w:t>
      </w:r>
      <w:r w:rsidR="0032228E" w:rsidRPr="0032228E">
        <w:t xml:space="preserve"> inimõiguste jõud peitub „võimes mõjutada olemasolevaid ühiskondlikke suhteid ja võimustruktuure“ ning selles, kuidas inimõiguste abil on võimalik saavutada „tunduvalt teistsugune mõtteviis ühiskonnas esinevaid võimusuhteid ja ebavõrdsust puudutavas“</w:t>
      </w:r>
      <w:r w:rsidR="007C747C">
        <w:t xml:space="preserve"> (Oja 2022, viidates Yaminile 2016</w:t>
      </w:r>
      <w:r w:rsidR="007C747C">
        <w:rPr>
          <w:rStyle w:val="Allmrkuseviide"/>
        </w:rPr>
        <w:footnoteReference w:id="69"/>
      </w:r>
      <w:r w:rsidR="007C747C">
        <w:t xml:space="preserve">). </w:t>
      </w:r>
    </w:p>
    <w:p w14:paraId="0F29A96F" w14:textId="29E3E88B" w:rsidR="009D5B44" w:rsidRDefault="009D5B44" w:rsidP="00333F50">
      <w:pPr>
        <w:jc w:val="both"/>
      </w:pPr>
      <w:r>
        <w:t>Justiitsministeeriumi tellitud ohvriuuringu (2024)</w:t>
      </w:r>
      <w:r>
        <w:rPr>
          <w:rStyle w:val="Allmrkuseviide"/>
        </w:rPr>
        <w:footnoteReference w:id="70"/>
      </w:r>
      <w:r>
        <w:t xml:space="preserve"> andmed näitavad, et üheksa inimest kümnest toetavad Eestis väidet, et seksuaaltegevustes peaksid mõlemad osapooled veenduma, et partner on selle tegevusega nõus: 65% vastanute arvates peab nõusolekus veenduma ja selleks peaks partneri käest nõusolekut küsima; 26% vastajatest leiab, et nõusolekus peab veenduma, kuid selle tajub üldjuhul ära, nõusolekut küsida pole vaja. Vaid 3% vastajate arvates ei pea veenduma ning seni kuni partner pole öelnud, et ta ei ole nõus, saab nõusolekut eeldada. 6% vastanutest ei osanud oma arvamust öelda. </w:t>
      </w:r>
    </w:p>
    <w:p w14:paraId="17F619D7" w14:textId="393B161C" w:rsidR="00846BF6" w:rsidRDefault="00F83D42" w:rsidP="00333F50">
      <w:pPr>
        <w:jc w:val="both"/>
      </w:pPr>
      <w:r w:rsidRPr="00F83D42">
        <w:t xml:space="preserve">Seksuaal- ja reproduktiivõiguste kaitsel on üks suuremaid </w:t>
      </w:r>
      <w:r w:rsidRPr="008F2699">
        <w:t>katsumusi võitlus stereotüüpsete hoiakute vastu (Oja, L. 2022</w:t>
      </w:r>
      <w:r w:rsidRPr="008F2699">
        <w:rPr>
          <w:rStyle w:val="Allmrkuseviide"/>
        </w:rPr>
        <w:footnoteReference w:id="71"/>
      </w:r>
      <w:r w:rsidRPr="008F2699">
        <w:t>).</w:t>
      </w:r>
      <w:r w:rsidR="0062647C" w:rsidRPr="008F2699">
        <w:t xml:space="preserve"> Viidates </w:t>
      </w:r>
      <w:proofErr w:type="spellStart"/>
      <w:r w:rsidR="0062647C" w:rsidRPr="008F2699">
        <w:t>Rebecca</w:t>
      </w:r>
      <w:proofErr w:type="spellEnd"/>
      <w:r w:rsidR="0062647C" w:rsidRPr="008F2699">
        <w:t xml:space="preserve"> J. Cooki ja Simone </w:t>
      </w:r>
      <w:proofErr w:type="spellStart"/>
      <w:r w:rsidR="0062647C" w:rsidRPr="008F2699">
        <w:t>Cusacki</w:t>
      </w:r>
      <w:proofErr w:type="spellEnd"/>
      <w:r w:rsidR="0062647C" w:rsidRPr="008F2699">
        <w:t xml:space="preserve"> selgitusele (</w:t>
      </w:r>
      <w:r w:rsidR="0062647C" w:rsidRPr="008F2699">
        <w:rPr>
          <w:rFonts w:cstheme="minorHAnsi"/>
          <w:color w:val="191C1F"/>
          <w:shd w:val="clear" w:color="auto" w:fill="FFFFFF"/>
        </w:rPr>
        <w:t xml:space="preserve">Cook, R. J., </w:t>
      </w:r>
      <w:proofErr w:type="spellStart"/>
      <w:r w:rsidR="0062647C" w:rsidRPr="008F2699">
        <w:rPr>
          <w:rFonts w:cstheme="minorHAnsi"/>
          <w:color w:val="191C1F"/>
          <w:shd w:val="clear" w:color="auto" w:fill="FFFFFF"/>
        </w:rPr>
        <w:t>Cusack</w:t>
      </w:r>
      <w:proofErr w:type="spellEnd"/>
      <w:r w:rsidR="0062647C" w:rsidRPr="008F2699">
        <w:rPr>
          <w:rFonts w:cstheme="minorHAnsi"/>
          <w:color w:val="191C1F"/>
          <w:shd w:val="clear" w:color="auto" w:fill="FFFFFF"/>
        </w:rPr>
        <w:t xml:space="preserve">, S., </w:t>
      </w:r>
      <w:r w:rsidR="0062647C" w:rsidRPr="008F2699">
        <w:rPr>
          <w:rFonts w:cstheme="minorHAnsi"/>
          <w:color w:val="191C1F"/>
          <w:shd w:val="clear" w:color="auto" w:fill="FFFFFF"/>
        </w:rPr>
        <w:lastRenderedPageBreak/>
        <w:t xml:space="preserve">2010 </w:t>
      </w:r>
      <w:r w:rsidR="0062647C" w:rsidRPr="008F2699">
        <w:rPr>
          <w:rStyle w:val="Allmrkuseviide"/>
        </w:rPr>
        <w:footnoteReference w:id="72"/>
      </w:r>
      <w:r w:rsidR="0062647C" w:rsidRPr="008F2699">
        <w:rPr>
          <w:rFonts w:cstheme="minorHAnsi"/>
          <w:color w:val="191C1F"/>
          <w:shd w:val="clear" w:color="auto" w:fill="FFFFFF"/>
        </w:rPr>
        <w:t>)</w:t>
      </w:r>
      <w:r w:rsidR="0062647C" w:rsidRPr="008F2699">
        <w:t xml:space="preserve">, </w:t>
      </w:r>
      <w:r w:rsidR="00225813">
        <w:t>selgitab</w:t>
      </w:r>
      <w:r w:rsidR="00225813" w:rsidRPr="008F2699">
        <w:t xml:space="preserve"> </w:t>
      </w:r>
      <w:r w:rsidR="0062647C" w:rsidRPr="008F2699">
        <w:t>Oja (2022</w:t>
      </w:r>
      <w:r w:rsidR="0062647C" w:rsidRPr="008F2699">
        <w:rPr>
          <w:rStyle w:val="Allmrkuseviide"/>
        </w:rPr>
        <w:footnoteReference w:id="73"/>
      </w:r>
      <w:r w:rsidR="0062647C" w:rsidRPr="008F2699">
        <w:t>)</w:t>
      </w:r>
      <w:r w:rsidR="00BE21A1" w:rsidRPr="008F2699">
        <w:t>, et</w:t>
      </w:r>
      <w:r w:rsidR="0062647C" w:rsidRPr="008F2699">
        <w:t xml:space="preserve"> stereotüüpi</w:t>
      </w:r>
      <w:r w:rsidR="00BE21A1" w:rsidRPr="008F2699">
        <w:t xml:space="preserve"> tuleb</w:t>
      </w:r>
      <w:r w:rsidR="0062647C" w:rsidRPr="008F2699">
        <w:t xml:space="preserve"> mõista kui „üldistatud hoiakut või eelarvamust konkreetsesse rühma kuuluvatel isikutel olevate omaduste või tunnuste või rollide kohta, mida kõnealused isikud täidavad või peaksid täitma. </w:t>
      </w:r>
      <w:r w:rsidR="00846BF6">
        <w:t>Kaire Tamm</w:t>
      </w:r>
      <w:r w:rsidR="00846BF6">
        <w:rPr>
          <w:rStyle w:val="Allmrkuseviide"/>
        </w:rPr>
        <w:footnoteReference w:id="74"/>
      </w:r>
      <w:r w:rsidR="00533F83">
        <w:t xml:space="preserve"> </w:t>
      </w:r>
      <w:r w:rsidR="00225813">
        <w:t>märgib</w:t>
      </w:r>
      <w:r w:rsidR="00846BF6">
        <w:t xml:space="preserve">, et </w:t>
      </w:r>
      <w:r w:rsidR="00846BF6" w:rsidRPr="00846BF6">
        <w:t>vägivallaga seotud hoiakute tundmine on</w:t>
      </w:r>
      <w:r w:rsidR="00846BF6">
        <w:t xml:space="preserve"> </w:t>
      </w:r>
      <w:r w:rsidR="00846BF6" w:rsidRPr="00846BF6">
        <w:t xml:space="preserve">oluline, et mõista, millised tegurid võivad ühiskonnas vägivalla levikut mõjutada ning aitavad leida konkreetseid sihtrühmi, kes võivad olla vägivalla suhtes vastuvõtlikumad ning kellele tuleks enim </w:t>
      </w:r>
      <w:r w:rsidR="00533F83" w:rsidRPr="00846BF6">
        <w:t xml:space="preserve">ennetustegevusi </w:t>
      </w:r>
      <w:r w:rsidR="00846BF6" w:rsidRPr="00846BF6">
        <w:t>suunata.</w:t>
      </w:r>
    </w:p>
    <w:p w14:paraId="38FF22B3" w14:textId="42A30ACA" w:rsidR="00254628" w:rsidRDefault="0062647C" w:rsidP="00333F50">
      <w:pPr>
        <w:jc w:val="both"/>
        <w:rPr>
          <w:rFonts w:cstheme="minorHAnsi"/>
        </w:rPr>
      </w:pPr>
      <w:r w:rsidRPr="008F2699">
        <w:t>Oja (2022</w:t>
      </w:r>
      <w:r w:rsidRPr="008F2699">
        <w:rPr>
          <w:rStyle w:val="Allmrkuseviide"/>
        </w:rPr>
        <w:footnoteReference w:id="75"/>
      </w:r>
      <w:r w:rsidRPr="008F2699">
        <w:t xml:space="preserve">) </w:t>
      </w:r>
      <w:r w:rsidR="00BE21A1" w:rsidRPr="008F2699">
        <w:t>nendib</w:t>
      </w:r>
      <w:r w:rsidRPr="008F2699">
        <w:t xml:space="preserve">, et </w:t>
      </w:r>
      <w:r w:rsidR="00533F83">
        <w:t xml:space="preserve">kui naiste </w:t>
      </w:r>
      <w:r w:rsidRPr="008F2699">
        <w:t>seksuaalõigus</w:t>
      </w:r>
      <w:r w:rsidR="00533F83">
        <w:t>i rikutakse,</w:t>
      </w:r>
      <w:r w:rsidRPr="008F2699">
        <w:t xml:space="preserve"> on sageli </w:t>
      </w:r>
      <w:r w:rsidR="00533F83">
        <w:t>põhjuseks</w:t>
      </w:r>
      <w:r w:rsidRPr="008F2699">
        <w:t xml:space="preserve"> naise keha, seksuaalsuse ja rollide</w:t>
      </w:r>
      <w:r w:rsidR="00533F83">
        <w:t>ga seotud hinnangud</w:t>
      </w:r>
      <w:r>
        <w:t xml:space="preserve">. </w:t>
      </w:r>
      <w:r w:rsidR="005A6D9F">
        <w:t xml:space="preserve">Sotsiaalkindlustusameti </w:t>
      </w:r>
      <w:r w:rsidR="004845FF">
        <w:rPr>
          <w:rFonts w:cstheme="minorHAnsi"/>
        </w:rPr>
        <w:t>2024. aasta u</w:t>
      </w:r>
      <w:r w:rsidR="008D1B3A">
        <w:rPr>
          <w:rFonts w:cstheme="minorHAnsi"/>
        </w:rPr>
        <w:t>uringuandmed</w:t>
      </w:r>
      <w:r w:rsidR="00F25D76">
        <w:rPr>
          <w:rStyle w:val="Allmrkuseviide"/>
          <w:rFonts w:cstheme="minorHAnsi"/>
        </w:rPr>
        <w:footnoteReference w:id="76"/>
      </w:r>
      <w:r w:rsidR="008D1B3A">
        <w:rPr>
          <w:rFonts w:cstheme="minorHAnsi"/>
        </w:rPr>
        <w:t xml:space="preserve"> näitavad, et 2014.</w:t>
      </w:r>
      <w:r w:rsidR="008D1B3A">
        <w:rPr>
          <w:rStyle w:val="Allmrkuseviide"/>
          <w:rFonts w:cstheme="minorHAnsi"/>
        </w:rPr>
        <w:footnoteReference w:id="77"/>
      </w:r>
      <w:r w:rsidR="008D1B3A">
        <w:rPr>
          <w:rFonts w:cstheme="minorHAnsi"/>
        </w:rPr>
        <w:t xml:space="preserve"> ja 2016</w:t>
      </w:r>
      <w:r w:rsidR="004845FF">
        <w:rPr>
          <w:rFonts w:cstheme="minorHAnsi"/>
        </w:rPr>
        <w:t>.</w:t>
      </w:r>
      <w:r w:rsidR="008D1B3A">
        <w:rPr>
          <w:rStyle w:val="Allmrkuseviide"/>
          <w:rFonts w:cstheme="minorHAnsi"/>
        </w:rPr>
        <w:footnoteReference w:id="78"/>
      </w:r>
      <w:r w:rsidR="008D1B3A">
        <w:rPr>
          <w:rFonts w:cstheme="minorHAnsi"/>
        </w:rPr>
        <w:t xml:space="preserve"> </w:t>
      </w:r>
      <w:r w:rsidR="004845FF">
        <w:rPr>
          <w:rFonts w:cstheme="minorHAnsi"/>
        </w:rPr>
        <w:t>aasta</w:t>
      </w:r>
      <w:r w:rsidR="008D1B3A">
        <w:rPr>
          <w:rFonts w:cstheme="minorHAnsi"/>
        </w:rPr>
        <w:t xml:space="preserve"> andme</w:t>
      </w:r>
      <w:r w:rsidR="004845FF">
        <w:rPr>
          <w:rFonts w:cstheme="minorHAnsi"/>
        </w:rPr>
        <w:t xml:space="preserve">tega </w:t>
      </w:r>
      <w:r w:rsidR="008D1B3A">
        <w:rPr>
          <w:rFonts w:cstheme="minorHAnsi"/>
        </w:rPr>
        <w:t xml:space="preserve">võrreldes on vähenenud nende </w:t>
      </w:r>
      <w:r w:rsidR="00F25D76">
        <w:rPr>
          <w:rFonts w:cstheme="minorHAnsi"/>
        </w:rPr>
        <w:t xml:space="preserve">Eesti </w:t>
      </w:r>
      <w:r w:rsidR="008D1B3A">
        <w:rPr>
          <w:rFonts w:cstheme="minorHAnsi"/>
        </w:rPr>
        <w:t xml:space="preserve">inimeste osakaal, kelle arvates naised põhjustavad ise oma riietusega vägistamise ohvriks langemist </w:t>
      </w:r>
      <w:r w:rsidR="008D1B3A" w:rsidRPr="000161E9">
        <w:rPr>
          <w:rFonts w:cstheme="minorHAnsi"/>
        </w:rPr>
        <w:t>(2014. a</w:t>
      </w:r>
      <w:r w:rsidR="00533FA0">
        <w:rPr>
          <w:rFonts w:cstheme="minorHAnsi"/>
        </w:rPr>
        <w:t>astal</w:t>
      </w:r>
      <w:r w:rsidR="008D1B3A" w:rsidRPr="000161E9">
        <w:rPr>
          <w:rFonts w:cstheme="minorHAnsi"/>
        </w:rPr>
        <w:t xml:space="preserve"> 47%, 2016. a</w:t>
      </w:r>
      <w:r w:rsidR="00533FA0">
        <w:rPr>
          <w:rFonts w:cstheme="minorHAnsi"/>
        </w:rPr>
        <w:t>astal</w:t>
      </w:r>
      <w:r w:rsidR="008D1B3A" w:rsidRPr="000161E9">
        <w:rPr>
          <w:rFonts w:cstheme="minorHAnsi"/>
        </w:rPr>
        <w:t xml:space="preserve"> 42%,</w:t>
      </w:r>
      <w:r w:rsidR="008D1B3A">
        <w:rPr>
          <w:rFonts w:cstheme="minorHAnsi"/>
        </w:rPr>
        <w:t xml:space="preserve"> </w:t>
      </w:r>
      <w:r w:rsidR="008D1B3A" w:rsidRPr="000161E9">
        <w:rPr>
          <w:rFonts w:cstheme="minorHAnsi"/>
        </w:rPr>
        <w:t>2024. a</w:t>
      </w:r>
      <w:r w:rsidR="00533FA0">
        <w:rPr>
          <w:rFonts w:cstheme="minorHAnsi"/>
        </w:rPr>
        <w:t>astal</w:t>
      </w:r>
      <w:r w:rsidR="008D1B3A" w:rsidRPr="000161E9">
        <w:rPr>
          <w:rFonts w:cstheme="minorHAnsi"/>
        </w:rPr>
        <w:t xml:space="preserve"> 38%</w:t>
      </w:r>
      <w:r w:rsidR="008D1B3A">
        <w:rPr>
          <w:rFonts w:cstheme="minorHAnsi"/>
        </w:rPr>
        <w:t xml:space="preserve">). </w:t>
      </w:r>
      <w:r w:rsidR="00F25D76">
        <w:rPr>
          <w:rFonts w:cstheme="minorHAnsi"/>
        </w:rPr>
        <w:t xml:space="preserve">Valdav osa elanikkonnast ei nõustu väitega, et </w:t>
      </w:r>
      <w:r w:rsidR="00254628">
        <w:rPr>
          <w:rFonts w:cstheme="minorHAnsi"/>
        </w:rPr>
        <w:t>„T</w:t>
      </w:r>
      <w:r w:rsidR="00F25D76">
        <w:rPr>
          <w:rFonts w:cstheme="minorHAnsi"/>
        </w:rPr>
        <w:t>ihtipeale on seksuaalvägivalla ohvrid juhtunus ise osaliselt süüdi</w:t>
      </w:r>
      <w:r w:rsidR="00254628">
        <w:rPr>
          <w:rFonts w:cstheme="minorHAnsi"/>
        </w:rPr>
        <w:t>“</w:t>
      </w:r>
      <w:r w:rsidR="00F25D76">
        <w:rPr>
          <w:rFonts w:cstheme="minorHAnsi"/>
        </w:rPr>
        <w:t xml:space="preserve">: 47% Eesti inimestest ei nõustu üldse ja 25% </w:t>
      </w:r>
      <w:r w:rsidR="00533FA0">
        <w:rPr>
          <w:rFonts w:cstheme="minorHAnsi"/>
        </w:rPr>
        <w:t xml:space="preserve">pigem </w:t>
      </w:r>
      <w:r w:rsidR="00F25D76">
        <w:rPr>
          <w:rFonts w:cstheme="minorHAnsi"/>
        </w:rPr>
        <w:t>ei nõustu selle väitega. Siiski on ka neid, kes nõustuvad väitega, et seksuaalvägivalla ohvrid</w:t>
      </w:r>
      <w:r w:rsidR="004845FF">
        <w:rPr>
          <w:rFonts w:cstheme="minorHAnsi"/>
        </w:rPr>
        <w:t xml:space="preserve"> on</w:t>
      </w:r>
      <w:r w:rsidR="00F25D76">
        <w:rPr>
          <w:rFonts w:cstheme="minorHAnsi"/>
        </w:rPr>
        <w:t xml:space="preserve"> juhtunus ise osaliselt süüdi: 22% Eesti inimestest on sellega pigem ja 5% täiesti nõus. </w:t>
      </w:r>
      <w:r w:rsidR="004E6665">
        <w:rPr>
          <w:rFonts w:cstheme="minorHAnsi"/>
        </w:rPr>
        <w:t xml:space="preserve">Andmetest peegeldub erinevate põlvkondade hoiakute erinevusi selles küsimuses: 65aastaste ja vanemate Eesti inimeste hulgas on rohkem neid vastajaid, </w:t>
      </w:r>
      <w:r w:rsidR="00254628">
        <w:t>kes nõustuvad, et naised põhjustavad ise oma riietusega vägistamise ohvriks langemist</w:t>
      </w:r>
      <w:r w:rsidR="004E6665">
        <w:t xml:space="preserve">. Samuti neid, kes leiavad, et </w:t>
      </w:r>
      <w:r w:rsidR="00254628">
        <w:t>tihtipeale on seksuaalvägivalla ohvrid juhtunus ise osaliselt süüdi</w:t>
      </w:r>
      <w:r w:rsidR="004E6665">
        <w:t>. Ja ka neid, kes nõustuvad väitega, et</w:t>
      </w:r>
      <w:r w:rsidR="00254628">
        <w:t xml:space="preserve"> kui füüsilist vastupanu ei osutata, ei saa tegemist olla vägistamisega. </w:t>
      </w:r>
    </w:p>
    <w:p w14:paraId="0E404F11" w14:textId="03E37AE4" w:rsidR="00AC5160" w:rsidRDefault="00AC5160" w:rsidP="00333F50">
      <w:pPr>
        <w:jc w:val="both"/>
      </w:pPr>
      <w:r>
        <w:t xml:space="preserve">Eelnev peegeldab selgelt, et seksuaalse vägivallaga seotud hoiakuid </w:t>
      </w:r>
      <w:r w:rsidR="005570E0">
        <w:t xml:space="preserve">ja teadlikkus </w:t>
      </w:r>
      <w:r>
        <w:t xml:space="preserve">erinevad </w:t>
      </w:r>
      <w:proofErr w:type="spellStart"/>
      <w:r>
        <w:t>põlvkon</w:t>
      </w:r>
      <w:r w:rsidR="005570E0">
        <w:t>niti</w:t>
      </w:r>
      <w:proofErr w:type="spellEnd"/>
      <w:r w:rsidR="005570E0">
        <w:t xml:space="preserve">. </w:t>
      </w:r>
    </w:p>
    <w:p w14:paraId="24440115" w14:textId="09382E5D" w:rsidR="00EC55C1" w:rsidRDefault="000562C5" w:rsidP="00333F50">
      <w:pPr>
        <w:jc w:val="both"/>
      </w:pPr>
      <w:r>
        <w:t xml:space="preserve">Nõusolekuseaduse puhul on oluline ohvritega kokkupuutuvate institutsioonide teadlik ja ohvrit toetav suhtumine, sh </w:t>
      </w:r>
      <w:proofErr w:type="spellStart"/>
      <w:r>
        <w:t>taasohvristamisest</w:t>
      </w:r>
      <w:proofErr w:type="spellEnd"/>
      <w:r>
        <w:t xml:space="preserve"> hoidumine. </w:t>
      </w:r>
      <w:r w:rsidR="00EC55C1">
        <w:t>Euroopa Inimõiguste Kohus (EIK) on 27. mail 2021. aastal</w:t>
      </w:r>
      <w:r w:rsidR="00225813">
        <w:t xml:space="preserve"> kohtuasjas</w:t>
      </w:r>
      <w:r w:rsidR="00EC55C1">
        <w:t xml:space="preserve"> </w:t>
      </w:r>
      <w:r w:rsidR="00EC55C1" w:rsidRPr="00A425BB">
        <w:rPr>
          <w:i/>
          <w:iCs/>
        </w:rPr>
        <w:t>J. L. v</w:t>
      </w:r>
      <w:r w:rsidR="00225813" w:rsidRPr="00A425BB">
        <w:rPr>
          <w:i/>
          <w:iCs/>
        </w:rPr>
        <w:t xml:space="preserve">. </w:t>
      </w:r>
      <w:proofErr w:type="spellStart"/>
      <w:r w:rsidR="00225813" w:rsidRPr="00A425BB">
        <w:rPr>
          <w:i/>
          <w:iCs/>
        </w:rPr>
        <w:t>Italy</w:t>
      </w:r>
      <w:proofErr w:type="spellEnd"/>
      <w:r w:rsidR="00225813">
        <w:t xml:space="preserve"> </w:t>
      </w:r>
      <w:r w:rsidR="00EC55C1">
        <w:t xml:space="preserve">tehtud otsuses (EIK kohtuasi nr </w:t>
      </w:r>
      <w:r w:rsidR="00EC55C1">
        <w:rPr>
          <w:rFonts w:ascii="Arial" w:hAnsi="Arial" w:cs="Arial"/>
          <w:color w:val="202020"/>
          <w:sz w:val="18"/>
          <w:szCs w:val="18"/>
          <w:shd w:val="clear" w:color="auto" w:fill="FFFFFF"/>
        </w:rPr>
        <w:t>5671/16</w:t>
      </w:r>
      <w:r w:rsidR="00EC55C1">
        <w:rPr>
          <w:rStyle w:val="Allmrkuseviide"/>
          <w:rFonts w:ascii="Arial" w:hAnsi="Arial" w:cs="Arial"/>
          <w:color w:val="202020"/>
          <w:sz w:val="18"/>
          <w:szCs w:val="18"/>
          <w:shd w:val="clear" w:color="auto" w:fill="FFFFFF"/>
        </w:rPr>
        <w:footnoteReference w:id="79"/>
      </w:r>
      <w:r w:rsidR="00EC55C1">
        <w:t xml:space="preserve">) </w:t>
      </w:r>
      <w:r w:rsidR="00225813">
        <w:t>manitsenud</w:t>
      </w:r>
      <w:r w:rsidR="00EC55C1">
        <w:t>, et kohtud</w:t>
      </w:r>
      <w:r w:rsidR="00EC55C1" w:rsidRPr="007C747C">
        <w:t xml:space="preserve"> </w:t>
      </w:r>
      <w:r w:rsidR="00CC0E67">
        <w:t xml:space="preserve">peaksid </w:t>
      </w:r>
      <w:r w:rsidR="00EC55C1" w:rsidRPr="007C747C">
        <w:t>väl</w:t>
      </w:r>
      <w:r w:rsidR="00CC0E67">
        <w:t>tima</w:t>
      </w:r>
      <w:r w:rsidR="00EC55C1" w:rsidRPr="007C747C">
        <w:t xml:space="preserve"> </w:t>
      </w:r>
      <w:proofErr w:type="spellStart"/>
      <w:r w:rsidR="00EC55C1" w:rsidRPr="007C747C">
        <w:t>seksistlike</w:t>
      </w:r>
      <w:proofErr w:type="spellEnd"/>
      <w:r w:rsidR="00EC55C1" w:rsidRPr="007C747C">
        <w:t xml:space="preserve"> stereotüüpide </w:t>
      </w:r>
      <w:r w:rsidR="00225813">
        <w:t>taasesitamist</w:t>
      </w:r>
      <w:r w:rsidR="00225813" w:rsidRPr="007C747C">
        <w:t xml:space="preserve"> </w:t>
      </w:r>
      <w:r w:rsidR="00EC55C1" w:rsidRPr="007C747C">
        <w:t xml:space="preserve">kohtuotsustes, </w:t>
      </w:r>
      <w:r w:rsidR="00225813" w:rsidRPr="007C747C">
        <w:t>vähenda</w:t>
      </w:r>
      <w:r w:rsidR="00225813">
        <w:t>maks</w:t>
      </w:r>
      <w:r w:rsidR="00225813" w:rsidRPr="007C747C">
        <w:t xml:space="preserve"> </w:t>
      </w:r>
      <w:r w:rsidR="00EC55C1" w:rsidRPr="007C747C">
        <w:t xml:space="preserve">soopõhist vägivalda ja naiste sekundaarset </w:t>
      </w:r>
      <w:proofErr w:type="spellStart"/>
      <w:r w:rsidR="00EC55C1" w:rsidRPr="007C747C">
        <w:t>ohvri</w:t>
      </w:r>
      <w:r w:rsidR="00225813">
        <w:t>stamist</w:t>
      </w:r>
      <w:proofErr w:type="spellEnd"/>
      <w:r w:rsidR="00EC55C1" w:rsidRPr="007C747C">
        <w:t>, hoidudes süütunnet tekitavatest ja hinnanguid andvatest kommentaaridest, mis takistavad ohvritel usalduse tekkimist kohtusüsteemi vastu.</w:t>
      </w:r>
    </w:p>
    <w:p w14:paraId="032C5742" w14:textId="4B575776" w:rsidR="007D71FE" w:rsidRDefault="007D71FE" w:rsidP="00333F50">
      <w:pPr>
        <w:jc w:val="both"/>
        <w:rPr>
          <w:rFonts w:cstheme="minorHAnsi"/>
        </w:rPr>
      </w:pPr>
      <w:r w:rsidRPr="007D71FE">
        <w:lastRenderedPageBreak/>
        <w:t>Kanada justiitssüsteemi avaldatud raporti</w:t>
      </w:r>
      <w:r w:rsidR="004D2A00">
        <w:t xml:space="preserve"> (2019)</w:t>
      </w:r>
      <w:r>
        <w:rPr>
          <w:rStyle w:val="Allmrkuseviide"/>
        </w:rPr>
        <w:footnoteReference w:id="80"/>
      </w:r>
      <w:r w:rsidRPr="007D71FE">
        <w:t xml:space="preserve"> autorite hinnangul on seksuaalse väärkohtlemisega seotud mitmeid müüte ja väärarvamusi, nt et seksuaalvägivalla kannatanu peaks käituma teatud </w:t>
      </w:r>
      <w:r w:rsidRPr="00BC2AA1">
        <w:rPr>
          <w:rFonts w:cstheme="minorHAnsi"/>
        </w:rPr>
        <w:t>ootuspärasel viisil, sh nt otsima kohe abi</w:t>
      </w:r>
      <w:r w:rsidR="00225813">
        <w:rPr>
          <w:rFonts w:cstheme="minorHAnsi"/>
        </w:rPr>
        <w:t xml:space="preserve"> ja</w:t>
      </w:r>
      <w:r w:rsidRPr="00BC2AA1">
        <w:rPr>
          <w:rFonts w:cstheme="minorHAnsi"/>
        </w:rPr>
        <w:t xml:space="preserve"> väljendama oma traumeeritust emotsionaalselt. Raporti autorite hinnangul on oluline justiitssüsteemi teadlikkus ohvritega traumateadlikult töötada, sh ei ole põhjendatud jaotada vägistamisi kergemateks ja raskemateks lähtuvalt vaid kannatanu traumajärgsetest reaktsioonidest või nende puudumisest</w:t>
      </w:r>
      <w:r w:rsidR="004D2A00" w:rsidRPr="00BC2AA1">
        <w:rPr>
          <w:rFonts w:cstheme="minorHAnsi"/>
        </w:rPr>
        <w:t xml:space="preserve"> (</w:t>
      </w:r>
      <w:proofErr w:type="spellStart"/>
      <w:r w:rsidR="004D2A00" w:rsidRPr="00BC2AA1">
        <w:rPr>
          <w:rFonts w:cstheme="minorHAnsi"/>
        </w:rPr>
        <w:t>Haskell</w:t>
      </w:r>
      <w:proofErr w:type="spellEnd"/>
      <w:r w:rsidR="004D2A00" w:rsidRPr="00BC2AA1">
        <w:rPr>
          <w:rFonts w:cstheme="minorHAnsi"/>
        </w:rPr>
        <w:t xml:space="preserve">, </w:t>
      </w:r>
      <w:proofErr w:type="spellStart"/>
      <w:r w:rsidR="004D2A00" w:rsidRPr="00BC2AA1">
        <w:rPr>
          <w:rFonts w:cstheme="minorHAnsi"/>
        </w:rPr>
        <w:t>Randall</w:t>
      </w:r>
      <w:proofErr w:type="spellEnd"/>
      <w:r w:rsidR="004D2A00" w:rsidRPr="00BC2AA1">
        <w:rPr>
          <w:rFonts w:cstheme="minorHAnsi"/>
        </w:rPr>
        <w:t xml:space="preserve"> 2019</w:t>
      </w:r>
      <w:r w:rsidR="000E1449">
        <w:rPr>
          <w:rStyle w:val="Allmrkuseviide"/>
          <w:rFonts w:cstheme="minorHAnsi"/>
        </w:rPr>
        <w:footnoteReference w:id="81"/>
      </w:r>
      <w:r w:rsidR="004D2A00" w:rsidRPr="00BC2AA1">
        <w:rPr>
          <w:rFonts w:cstheme="minorHAnsi"/>
        </w:rPr>
        <w:t>)</w:t>
      </w:r>
      <w:r w:rsidRPr="00BC2AA1">
        <w:rPr>
          <w:rFonts w:cstheme="minorHAnsi"/>
        </w:rPr>
        <w:t>.</w:t>
      </w:r>
    </w:p>
    <w:p w14:paraId="0A319781" w14:textId="0B66BFE6" w:rsidR="00922E1F" w:rsidRPr="002C650D" w:rsidRDefault="000562C5" w:rsidP="00333F50">
      <w:pPr>
        <w:jc w:val="both"/>
        <w:rPr>
          <w:rFonts w:cstheme="minorHAnsi"/>
        </w:rPr>
      </w:pPr>
      <w:r w:rsidRPr="006660B9">
        <w:rPr>
          <w:rFonts w:eastAsia="Times New Roman"/>
        </w:rPr>
        <w:t>Seksuaalvägivald on isikuvastane traumasündmus</w:t>
      </w:r>
      <w:r>
        <w:rPr>
          <w:rFonts w:eastAsia="Times New Roman"/>
        </w:rPr>
        <w:t>,</w:t>
      </w:r>
      <w:r w:rsidRPr="006660B9">
        <w:rPr>
          <w:rFonts w:eastAsia="Times New Roman"/>
        </w:rPr>
        <w:t xml:space="preserve"> </w:t>
      </w:r>
      <w:r>
        <w:rPr>
          <w:rFonts w:eastAsia="Times New Roman"/>
        </w:rPr>
        <w:t xml:space="preserve">mida ohvril </w:t>
      </w:r>
      <w:r w:rsidRPr="006660B9">
        <w:rPr>
          <w:rFonts w:eastAsia="Times New Roman"/>
        </w:rPr>
        <w:t>on keeruli</w:t>
      </w:r>
      <w:r>
        <w:rPr>
          <w:rFonts w:eastAsia="Times New Roman"/>
        </w:rPr>
        <w:t>ne</w:t>
      </w:r>
      <w:r w:rsidRPr="006660B9">
        <w:rPr>
          <w:rFonts w:eastAsia="Times New Roman"/>
        </w:rPr>
        <w:t xml:space="preserve"> taluda,</w:t>
      </w:r>
      <w:r>
        <w:rPr>
          <w:rFonts w:eastAsia="Times New Roman"/>
        </w:rPr>
        <w:t xml:space="preserve"> sest</w:t>
      </w:r>
      <w:r w:rsidRPr="006660B9">
        <w:rPr>
          <w:rFonts w:eastAsia="Times New Roman"/>
        </w:rPr>
        <w:t xml:space="preserve"> </w:t>
      </w:r>
      <w:r>
        <w:rPr>
          <w:rFonts w:eastAsia="Times New Roman"/>
        </w:rPr>
        <w:t>see</w:t>
      </w:r>
      <w:r w:rsidRPr="006660B9">
        <w:rPr>
          <w:rFonts w:eastAsia="Times New Roman"/>
        </w:rPr>
        <w:t xml:space="preserve"> puuduta</w:t>
      </w:r>
      <w:r>
        <w:rPr>
          <w:rFonts w:eastAsia="Times New Roman"/>
        </w:rPr>
        <w:t>b</w:t>
      </w:r>
      <w:r w:rsidRPr="006660B9">
        <w:rPr>
          <w:rFonts w:eastAsia="Times New Roman"/>
        </w:rPr>
        <w:t xml:space="preserve"> inimese identiteeti, ohusta</w:t>
      </w:r>
      <w:r>
        <w:rPr>
          <w:rFonts w:eastAsia="Times New Roman"/>
        </w:rPr>
        <w:t>b</w:t>
      </w:r>
      <w:r w:rsidRPr="006660B9">
        <w:rPr>
          <w:rFonts w:eastAsia="Times New Roman"/>
        </w:rPr>
        <w:t xml:space="preserve"> tema mina-pilt</w:t>
      </w:r>
      <w:r w:rsidR="00477E2B">
        <w:rPr>
          <w:rFonts w:eastAsia="Times New Roman"/>
        </w:rPr>
        <w:t>i</w:t>
      </w:r>
      <w:r>
        <w:rPr>
          <w:rFonts w:eastAsia="Times New Roman"/>
        </w:rPr>
        <w:t xml:space="preserve"> ja</w:t>
      </w:r>
      <w:r w:rsidRPr="006660B9">
        <w:rPr>
          <w:rFonts w:eastAsia="Times New Roman"/>
        </w:rPr>
        <w:t xml:space="preserve"> eneseväärikust. </w:t>
      </w:r>
      <w:proofErr w:type="spellStart"/>
      <w:r w:rsidRPr="006660B9">
        <w:rPr>
          <w:rFonts w:eastAsia="Times New Roman"/>
        </w:rPr>
        <w:t>Inimestevahelise</w:t>
      </w:r>
      <w:proofErr w:type="spellEnd"/>
      <w:r w:rsidRPr="006660B9">
        <w:rPr>
          <w:rFonts w:eastAsia="Times New Roman"/>
        </w:rPr>
        <w:t xml:space="preserve"> vägivalla keskmes on </w:t>
      </w:r>
      <w:r>
        <w:rPr>
          <w:rFonts w:eastAsia="Times New Roman"/>
        </w:rPr>
        <w:t>inimõiguste põhi</w:t>
      </w:r>
      <w:r w:rsidRPr="006660B9">
        <w:rPr>
          <w:rFonts w:eastAsia="Times New Roman"/>
        </w:rPr>
        <w:t>väärtused</w:t>
      </w:r>
      <w:r>
        <w:rPr>
          <w:rFonts w:eastAsia="Times New Roman"/>
        </w:rPr>
        <w:t>, mis seksuaalvägivalla kaudu</w:t>
      </w:r>
      <w:r w:rsidRPr="006660B9">
        <w:rPr>
          <w:rFonts w:eastAsia="Times New Roman"/>
        </w:rPr>
        <w:t xml:space="preserve"> uskumusi usaldusväärsusest ja inimlikkusest</w:t>
      </w:r>
      <w:r w:rsidRPr="000562C5">
        <w:rPr>
          <w:rFonts w:eastAsia="Times New Roman"/>
        </w:rPr>
        <w:t xml:space="preserve"> </w:t>
      </w:r>
      <w:r w:rsidRPr="006660B9">
        <w:rPr>
          <w:rFonts w:eastAsia="Times New Roman"/>
        </w:rPr>
        <w:t>lõhuvad</w:t>
      </w:r>
      <w:r>
        <w:rPr>
          <w:rFonts w:eastAsia="Times New Roman"/>
        </w:rPr>
        <w:t>.</w:t>
      </w:r>
      <w:r w:rsidR="00AC5375">
        <w:rPr>
          <w:rFonts w:eastAsia="Times New Roman"/>
        </w:rPr>
        <w:t xml:space="preserve"> Seetõttu on oluline, et karistusõigus sellele asjakohaselt reageeriks.</w:t>
      </w:r>
    </w:p>
    <w:p w14:paraId="5B2E37C4" w14:textId="682E72A4" w:rsidR="00BD3760" w:rsidRDefault="00922E1F" w:rsidP="00333F50">
      <w:pPr>
        <w:jc w:val="both"/>
      </w:pPr>
      <w:r>
        <w:t>Lõhmus (2015)</w:t>
      </w:r>
      <w:r>
        <w:rPr>
          <w:rStyle w:val="Allmrkuseviide"/>
        </w:rPr>
        <w:footnoteReference w:id="82"/>
      </w:r>
      <w:r>
        <w:t xml:space="preserve"> on öelnud, et kui õigusnormi adressaadiks on kodanikud, siis õigusselguse põhimõtte sihtrühmaks on seaduse või muu õigusakti </w:t>
      </w:r>
      <w:proofErr w:type="spellStart"/>
      <w:r>
        <w:t>sõnastajad</w:t>
      </w:r>
      <w:proofErr w:type="spellEnd"/>
      <w:r>
        <w:t xml:space="preserve">, eelkõige õigusakti projekti koostajad. </w:t>
      </w:r>
      <w:r w:rsidR="007277D7">
        <w:t>Lõhmuse</w:t>
      </w:r>
      <w:r>
        <w:t xml:space="preserve"> sõnul tuleb õigusaktid sõnastada selgelt ja arusaadavalt, et isikul oleks võimalik</w:t>
      </w:r>
      <w:r w:rsidR="009168A2">
        <w:t xml:space="preserve"> – vajadusel koos asjakohase nõustamisega –</w:t>
      </w:r>
      <w:r>
        <w:t xml:space="preserve"> oma</w:t>
      </w:r>
      <w:r w:rsidR="009168A2">
        <w:t xml:space="preserve"> </w:t>
      </w:r>
      <w:r>
        <w:t>käitumist kujundada ja asjaolusid arvestades mõistikul määral ette näha tagajärgi, mida tema tegevus võib kaasa tuua (Lõhmus 2015)</w:t>
      </w:r>
      <w:r>
        <w:rPr>
          <w:rStyle w:val="Allmrkuseviide"/>
        </w:rPr>
        <w:footnoteReference w:id="83"/>
      </w:r>
      <w:r>
        <w:t xml:space="preserve">. </w:t>
      </w:r>
      <w:r w:rsidR="00780F58">
        <w:t xml:space="preserve"> Seejuures peab õigusakt olema selge, ühetähenduslik ja täpne, mis aga keele ebatäpsuse tõttu pole alati võimalik ja jätab seetõttu normi mõtestamise normi </w:t>
      </w:r>
      <w:proofErr w:type="spellStart"/>
      <w:r w:rsidR="00780F58">
        <w:t>kohaldajale</w:t>
      </w:r>
      <w:proofErr w:type="spellEnd"/>
      <w:r w:rsidR="00780F58">
        <w:t xml:space="preserve"> ja tõlgendajale, eelkõige kohtule, sh Riigikohtule (Lõhmus 2015)</w:t>
      </w:r>
      <w:r w:rsidR="00200E01">
        <w:rPr>
          <w:rStyle w:val="Allmrkuseviide"/>
        </w:rPr>
        <w:footnoteReference w:id="84"/>
      </w:r>
      <w:r w:rsidR="00780F58">
        <w:t xml:space="preserve">. </w:t>
      </w:r>
      <w:r w:rsidR="004D2ACB">
        <w:t xml:space="preserve">Ka mudelivaliku pinnalt </w:t>
      </w:r>
      <w:proofErr w:type="spellStart"/>
      <w:r w:rsidR="004D2ACB">
        <w:t>KarS-i</w:t>
      </w:r>
      <w:proofErr w:type="spellEnd"/>
      <w:r w:rsidR="004D2ACB">
        <w:t xml:space="preserve"> muudatusi sõnastades tuleb mh otsustada, kas sõnastada nõusolekupõhisus pigem lakooniliselt ja üldiselt või pikemalt ja detailsemalt lahti kirjutatuna. </w:t>
      </w:r>
    </w:p>
    <w:p w14:paraId="25B801DA" w14:textId="148668DD" w:rsidR="00CE6319" w:rsidRDefault="00CE6319" w:rsidP="00333F50">
      <w:pPr>
        <w:jc w:val="both"/>
      </w:pPr>
      <w:r>
        <w:t xml:space="preserve">Nõusolekuseaduse mudelite üle arutledes leidsid kaasamiskohtumistel osalenud eksperdid, et sõltumata mudelivalikust, jääb kuritegude uurijate ja </w:t>
      </w:r>
      <w:proofErr w:type="spellStart"/>
      <w:r>
        <w:t>menetlejate</w:t>
      </w:r>
      <w:proofErr w:type="spellEnd"/>
      <w:r>
        <w:t xml:space="preserve"> töö samaks – nende ülesandeks on jätkuvalt välja selgitada, mis toimus. Muuhulgas tähendab see ka seda, et mudelist sõltumata peab ohver ütlusi andma. Siiski toodi ekspertide poolt mudelite ohvri vaatest lähtuval võrdlemisel välja, et </w:t>
      </w:r>
      <w:proofErr w:type="spellStart"/>
      <w:r>
        <w:t>JAH-mudel</w:t>
      </w:r>
      <w:proofErr w:type="spellEnd"/>
      <w:r>
        <w:t xml:space="preserve"> on kannatanule </w:t>
      </w:r>
      <w:r w:rsidR="00DC7FC3">
        <w:t xml:space="preserve">emotsionaalselt </w:t>
      </w:r>
      <w:r>
        <w:t xml:space="preserve">lihtsam (vt ka </w:t>
      </w:r>
      <w:proofErr w:type="spellStart"/>
      <w:r>
        <w:t>Praxise</w:t>
      </w:r>
      <w:proofErr w:type="spellEnd"/>
      <w:r>
        <w:t xml:space="preserve"> uuring 2024</w:t>
      </w:r>
      <w:r>
        <w:rPr>
          <w:rStyle w:val="Allmrkuseviide"/>
        </w:rPr>
        <w:footnoteReference w:id="85"/>
      </w:r>
      <w:r>
        <w:t xml:space="preserve">). Ekspertide arvates võiks see julgustada ohvreid rohkem pöörduma ja toimunust teada andma, aga ka suurendada ohvrite valmisolekut kohtusse minna. Arvati, et </w:t>
      </w:r>
      <w:proofErr w:type="spellStart"/>
      <w:r>
        <w:t>JAH-mudeli</w:t>
      </w:r>
      <w:proofErr w:type="spellEnd"/>
      <w:r>
        <w:t xml:space="preserve"> puhul võiksid politsei poole rohkem hakata pöörduma need ohvrid, kelle suhtes füüsilist vägivalda pole tarvitatud, kes ei ole saanud ise mingil põhjusel vastu hakata, keda on ära</w:t>
      </w:r>
      <w:r w:rsidR="00DC7FC3">
        <w:t xml:space="preserve"> </w:t>
      </w:r>
      <w:r>
        <w:t xml:space="preserve">kasutatud. </w:t>
      </w:r>
    </w:p>
    <w:p w14:paraId="1F2BDD3E" w14:textId="70C37286" w:rsidR="00CE6319" w:rsidRDefault="00CE6319" w:rsidP="00333F50">
      <w:pPr>
        <w:jc w:val="both"/>
      </w:pPr>
      <w:r>
        <w:t xml:space="preserve">Seksuaalkuritegude </w:t>
      </w:r>
      <w:proofErr w:type="spellStart"/>
      <w:r>
        <w:t>menetlejad</w:t>
      </w:r>
      <w:proofErr w:type="spellEnd"/>
      <w:r>
        <w:t xml:space="preserve"> tõid kaasamiskohtumistel välja, et mudelivalikust sõltumata on neil vaja defineerida nii „jah“ kui ka „ei“ tähendus. Aruteludes rõhutati, et ühtmoodi raske on tõlkida nii seda, millal „jah“ tähendab „jah“-i kui ka seda, millal „ei“ tähendab „ei“-</w:t>
      </w:r>
      <w:proofErr w:type="spellStart"/>
      <w:r>
        <w:t>d.</w:t>
      </w:r>
      <w:proofErr w:type="spellEnd"/>
      <w:r>
        <w:t xml:space="preserve"> </w:t>
      </w:r>
      <w:r w:rsidR="00425951">
        <w:t xml:space="preserve">See tähendab ühtlasi, et tõendamine on keeruline mõlema mudeli korral. </w:t>
      </w:r>
      <w:proofErr w:type="spellStart"/>
      <w:r w:rsidR="00C737C8">
        <w:t>Arutlejad</w:t>
      </w:r>
      <w:proofErr w:type="spellEnd"/>
      <w:r w:rsidR="00C737C8">
        <w:t xml:space="preserve"> viitasid </w:t>
      </w:r>
      <w:r>
        <w:t xml:space="preserve">stereotüübile, mille kohaselt </w:t>
      </w:r>
      <w:r w:rsidR="00C737C8">
        <w:t xml:space="preserve">võib </w:t>
      </w:r>
      <w:r>
        <w:t>„jah“</w:t>
      </w:r>
      <w:r w:rsidR="00C737C8">
        <w:t xml:space="preserve">-ütleja näida kergemeelsete elukommetega inimesena, mistõttu öeldakse „ei“, kuid samas ootab ütleja selle tõlgendamist hoopis „jah“-na. </w:t>
      </w:r>
      <w:r>
        <w:t xml:space="preserve">Tõlgendamisega seoses toodi seksuaalkuritegude </w:t>
      </w:r>
      <w:proofErr w:type="spellStart"/>
      <w:r>
        <w:t>menetlejate</w:t>
      </w:r>
      <w:proofErr w:type="spellEnd"/>
      <w:r>
        <w:t xml:space="preserve"> poolt keerulisena välja olukorrad, kus algselt üheselt mõistetav „jah“ võib ühel hetkel muutuda „ei“-</w:t>
      </w:r>
      <w:proofErr w:type="spellStart"/>
      <w:r>
        <w:t>ks</w:t>
      </w:r>
      <w:proofErr w:type="spellEnd"/>
      <w:r>
        <w:t>. Kaasamiskohtumistel osalenud eksperdid rõhutasid, et igal juhul on oluline, et inimesed oleksid omavahel toimuva</w:t>
      </w:r>
      <w:r w:rsidR="00C37F48">
        <w:t xml:space="preserve"> osas</w:t>
      </w:r>
      <w:r>
        <w:t xml:space="preserve"> üksmeelel, kuid arve</w:t>
      </w:r>
      <w:r w:rsidR="00425951">
        <w:t>s</w:t>
      </w:r>
      <w:r>
        <w:t xml:space="preserve">taksid, et keeldumine võib toimuda ka </w:t>
      </w:r>
      <w:r>
        <w:lastRenderedPageBreak/>
        <w:t>siis, kui nõusolek on algselt olemas. Nenditi, et kehakeelt võib olla keeruline tõlgendada</w:t>
      </w:r>
      <w:r w:rsidR="00DC7FC3">
        <w:t xml:space="preserve"> nii asjaosalistel endil kui hiljem menetluse käigus </w:t>
      </w:r>
      <w:proofErr w:type="spellStart"/>
      <w:r w:rsidR="00DC7FC3">
        <w:t>menetlejatel</w:t>
      </w:r>
      <w:proofErr w:type="spellEnd"/>
      <w:r>
        <w:t xml:space="preserve">. </w:t>
      </w:r>
    </w:p>
    <w:p w14:paraId="3888B1FE" w14:textId="29EF214F" w:rsidR="0097410D" w:rsidRDefault="0097410D" w:rsidP="00333F50">
      <w:pPr>
        <w:pStyle w:val="Pealkiri2"/>
        <w:jc w:val="both"/>
      </w:pPr>
      <w:bookmarkStart w:id="40" w:name="_Toc185324805"/>
      <w:r>
        <w:t>Kultuuri</w:t>
      </w:r>
      <w:r w:rsidR="003B716D">
        <w:t>li</w:t>
      </w:r>
      <w:r w:rsidR="00C37F48">
        <w:t>ne</w:t>
      </w:r>
      <w:r>
        <w:t xml:space="preserve"> </w:t>
      </w:r>
      <w:r w:rsidR="00825FA4">
        <w:t xml:space="preserve">ja keskkonna </w:t>
      </w:r>
      <w:r>
        <w:t>mõju</w:t>
      </w:r>
      <w:r w:rsidR="00666322">
        <w:t xml:space="preserve"> (sh </w:t>
      </w:r>
      <w:r w:rsidR="00C37F48">
        <w:t xml:space="preserve">mõju </w:t>
      </w:r>
      <w:r w:rsidR="00666322">
        <w:t>välissuhetele, koostööle riikide ja organisatsioonidega, Eesti kodanike kaitse välisriikides)</w:t>
      </w:r>
      <w:bookmarkEnd w:id="40"/>
    </w:p>
    <w:p w14:paraId="542F96EA" w14:textId="2793FA01" w:rsidR="00564020" w:rsidRDefault="00564020" w:rsidP="00333F50">
      <w:pPr>
        <w:jc w:val="both"/>
        <w:rPr>
          <w:rFonts w:cstheme="minorHAnsi"/>
        </w:rPr>
      </w:pPr>
      <w:r w:rsidRPr="007024B0">
        <w:rPr>
          <w:rFonts w:cstheme="minorHAnsi"/>
        </w:rPr>
        <w:t>Rahvusvahelis</w:t>
      </w:r>
      <w:r w:rsidR="00DC7FC3">
        <w:rPr>
          <w:rFonts w:cstheme="minorHAnsi"/>
        </w:rPr>
        <w:t>t</w:t>
      </w:r>
      <w:r w:rsidRPr="007024B0">
        <w:rPr>
          <w:rFonts w:cstheme="minorHAnsi"/>
        </w:rPr>
        <w:t xml:space="preserve">e ja välissuhete kontekstis on </w:t>
      </w:r>
      <w:r>
        <w:rPr>
          <w:rFonts w:cstheme="minorHAnsi"/>
        </w:rPr>
        <w:t xml:space="preserve">nõusolekuseaduse vastuvõtmisel mudelist olenemata </w:t>
      </w:r>
      <w:r w:rsidRPr="007024B0">
        <w:rPr>
          <w:rFonts w:cstheme="minorHAnsi"/>
        </w:rPr>
        <w:t>positiivne mõju</w:t>
      </w:r>
      <w:r>
        <w:rPr>
          <w:rFonts w:cstheme="minorHAnsi"/>
        </w:rPr>
        <w:t xml:space="preserve">, sest selle otsusega astub Eesti riikide hulka, kes on otsustanud kriminaalõiguse Istanbuli konventsiooniga kooskõlla viia ning astuda välja riikide hulgast, kus kehtivad sunni- või vägivallapõhised seadused vägistamisega seoses (nt Venemaa, Serbia, Ungari, Rumeenia, </w:t>
      </w:r>
      <w:r w:rsidR="00425951">
        <w:rPr>
          <w:rFonts w:cstheme="minorHAnsi"/>
        </w:rPr>
        <w:t>Poola, Bulgaaria</w:t>
      </w:r>
      <w:r>
        <w:rPr>
          <w:rFonts w:cstheme="minorHAnsi"/>
        </w:rPr>
        <w:t xml:space="preserve"> jmt)</w:t>
      </w:r>
      <w:r w:rsidRPr="007024B0">
        <w:rPr>
          <w:rFonts w:cstheme="minorHAnsi"/>
        </w:rPr>
        <w:t>.</w:t>
      </w:r>
      <w:r>
        <w:rPr>
          <w:rFonts w:cstheme="minorHAnsi"/>
        </w:rPr>
        <w:t xml:space="preserve"> Nõusolekuseaduse vastuvõtmine mudelist sõltumata</w:t>
      </w:r>
      <w:r w:rsidRPr="00BC0185">
        <w:rPr>
          <w:rFonts w:cstheme="minorHAnsi"/>
        </w:rPr>
        <w:t xml:space="preserve"> avaldab üldist mõju riigi julgeolekule ja välissuhetele eelkõige kuritegevuse</w:t>
      </w:r>
      <w:r>
        <w:rPr>
          <w:rFonts w:cstheme="minorHAnsi"/>
        </w:rPr>
        <w:t>, sh seksuaalvägivalla</w:t>
      </w:r>
      <w:r w:rsidRPr="00BC0185">
        <w:rPr>
          <w:rFonts w:cstheme="minorHAnsi"/>
        </w:rPr>
        <w:t>ga võitlemise</w:t>
      </w:r>
      <w:r>
        <w:rPr>
          <w:rFonts w:cstheme="minorHAnsi"/>
        </w:rPr>
        <w:t xml:space="preserve"> </w:t>
      </w:r>
      <w:r w:rsidRPr="00BC0185">
        <w:rPr>
          <w:rFonts w:cstheme="minorHAnsi"/>
        </w:rPr>
        <w:t>ning sisejulgeoleku kujundamise kaudu</w:t>
      </w:r>
      <w:r>
        <w:rPr>
          <w:rFonts w:cstheme="minorHAnsi"/>
        </w:rPr>
        <w:t>.</w:t>
      </w:r>
      <w:r w:rsidRPr="00BC0185">
        <w:rPr>
          <w:rFonts w:cstheme="minorHAnsi"/>
        </w:rPr>
        <w:t xml:space="preserve"> </w:t>
      </w:r>
      <w:r>
        <w:rPr>
          <w:rFonts w:cstheme="minorHAnsi"/>
        </w:rPr>
        <w:t>R</w:t>
      </w:r>
      <w:r w:rsidRPr="00BC0185">
        <w:rPr>
          <w:rFonts w:cstheme="minorHAnsi"/>
        </w:rPr>
        <w:t>iigi julgeolekule avalduva mõju</w:t>
      </w:r>
      <w:r>
        <w:rPr>
          <w:rFonts w:cstheme="minorHAnsi"/>
        </w:rPr>
        <w:t xml:space="preserve"> </w:t>
      </w:r>
      <w:r w:rsidRPr="00BC0185">
        <w:rPr>
          <w:rFonts w:cstheme="minorHAnsi"/>
        </w:rPr>
        <w:t>hindamisel tuleb arvesse võtta isikute õigusi kriminaalmenetluses (PS § 24). Mõju välissuhetele</w:t>
      </w:r>
      <w:r>
        <w:rPr>
          <w:rFonts w:cstheme="minorHAnsi"/>
        </w:rPr>
        <w:t xml:space="preserve"> </w:t>
      </w:r>
      <w:r w:rsidRPr="00BC0185">
        <w:rPr>
          <w:rFonts w:cstheme="minorHAnsi"/>
        </w:rPr>
        <w:t>tuleneb rahvusvaheliste kohustuste täitmisest.</w:t>
      </w:r>
      <w:r>
        <w:rPr>
          <w:rFonts w:cstheme="minorHAnsi"/>
        </w:rPr>
        <w:t xml:space="preserve"> Nõusolekuseaduse vastuvõtmine </w:t>
      </w:r>
      <w:r w:rsidR="00DC7FC3">
        <w:rPr>
          <w:rFonts w:cstheme="minorHAnsi"/>
        </w:rPr>
        <w:t>aitab luua rahvusvahelist kuvandit</w:t>
      </w:r>
      <w:r>
        <w:rPr>
          <w:rFonts w:cstheme="minorHAnsi"/>
        </w:rPr>
        <w:t xml:space="preserve"> Eesti</w:t>
      </w:r>
      <w:r w:rsidR="00DC7FC3">
        <w:rPr>
          <w:rFonts w:cstheme="minorHAnsi"/>
        </w:rPr>
        <w:t>st kui inimõigusi austavast kaasaegsest riigist.</w:t>
      </w:r>
      <w:r>
        <w:rPr>
          <w:rFonts w:cstheme="minorHAnsi"/>
        </w:rPr>
        <w:t xml:space="preserve"> </w:t>
      </w:r>
    </w:p>
    <w:p w14:paraId="40BD7908" w14:textId="72EAB188" w:rsidR="00564020" w:rsidRDefault="00564020" w:rsidP="00333F50">
      <w:pPr>
        <w:jc w:val="both"/>
        <w:rPr>
          <w:rFonts w:cstheme="minorHAnsi"/>
        </w:rPr>
      </w:pPr>
      <w:r>
        <w:rPr>
          <w:rFonts w:cstheme="minorHAnsi"/>
        </w:rPr>
        <w:t>Nõusolekuseaduse ettevalmistavatel kaasamiskohtumis</w:t>
      </w:r>
      <w:r w:rsidR="005C5DC8">
        <w:rPr>
          <w:rFonts w:cstheme="minorHAnsi"/>
        </w:rPr>
        <w:t>t</w:t>
      </w:r>
      <w:r>
        <w:rPr>
          <w:rFonts w:cstheme="minorHAnsi"/>
        </w:rPr>
        <w:t xml:space="preserve">el osalenud eksperdid rõhutasid, et kuivõrd Eesti inimesed liiguvad palju riikides, kus kehtib </w:t>
      </w:r>
      <w:proofErr w:type="spellStart"/>
      <w:r>
        <w:rPr>
          <w:rFonts w:cstheme="minorHAnsi"/>
        </w:rPr>
        <w:t>JAH-mudel</w:t>
      </w:r>
      <w:proofErr w:type="spellEnd"/>
      <w:r>
        <w:rPr>
          <w:rFonts w:cstheme="minorHAnsi"/>
        </w:rPr>
        <w:t xml:space="preserve">, sh nt Põhjamaades, sobiks Eestile kultuuriliselt </w:t>
      </w:r>
      <w:proofErr w:type="spellStart"/>
      <w:r>
        <w:rPr>
          <w:rFonts w:cstheme="minorHAnsi"/>
        </w:rPr>
        <w:t>JAH-mudeli</w:t>
      </w:r>
      <w:proofErr w:type="spellEnd"/>
      <w:r>
        <w:rPr>
          <w:rFonts w:cstheme="minorHAnsi"/>
        </w:rPr>
        <w:t xml:space="preserve"> valik, et inimeste väärtusruumi lähiriikidega ühtsena hoida. Arutleti selle üle, et olukorras, kus eeldatakse nõusolekut seni, kuni pole „</w:t>
      </w:r>
      <w:proofErr w:type="spellStart"/>
      <w:r>
        <w:rPr>
          <w:rFonts w:cstheme="minorHAnsi"/>
        </w:rPr>
        <w:t>ei-d</w:t>
      </w:r>
      <w:proofErr w:type="spellEnd"/>
      <w:r>
        <w:rPr>
          <w:rFonts w:cstheme="minorHAnsi"/>
        </w:rPr>
        <w:t>“ väljendatud, kannab endas teise inimese subjektiivs</w:t>
      </w:r>
      <w:r w:rsidR="00425951">
        <w:rPr>
          <w:rFonts w:cstheme="minorHAnsi"/>
        </w:rPr>
        <w:t>ete õiguste</w:t>
      </w:r>
      <w:r>
        <w:rPr>
          <w:rFonts w:cstheme="minorHAnsi"/>
        </w:rPr>
        <w:t xml:space="preserve"> eiramist. Nõusolekuseaduse eelnõu kaasamiskohtumistel osalenud eksperdid rõhutasid, et kuni nõusoleku väljendamiseni tegelikult nõusolek puudub – vaikimist ei tohi ega saa lugeda nõusolekuks. Nõusolekut ei saa eeldada, vaid see tuleb seksuaalsest tegevusest huvitatud osapool(t)</w:t>
      </w:r>
      <w:proofErr w:type="spellStart"/>
      <w:r>
        <w:rPr>
          <w:rFonts w:cstheme="minorHAnsi"/>
        </w:rPr>
        <w:t>el</w:t>
      </w:r>
      <w:proofErr w:type="spellEnd"/>
      <w:r>
        <w:rPr>
          <w:rFonts w:cstheme="minorHAnsi"/>
        </w:rPr>
        <w:t xml:space="preserve"> enne tegutsema asumist välja selgitada. Leiti, et aeg on kujundada inimeste vahel üksteisega suhtlemist </w:t>
      </w:r>
      <w:r w:rsidR="00C13CE3">
        <w:rPr>
          <w:rFonts w:cstheme="minorHAnsi"/>
        </w:rPr>
        <w:t xml:space="preserve">eeldav </w:t>
      </w:r>
      <w:r>
        <w:rPr>
          <w:rFonts w:cstheme="minorHAnsi"/>
        </w:rPr>
        <w:t xml:space="preserve">kultuuriruum, kus üksteise soovid ja arvamused välja selgitatakse nii enese kui kaaslase õigustega arvestamiseks. </w:t>
      </w:r>
    </w:p>
    <w:p w14:paraId="3FD90292" w14:textId="30A99EF3" w:rsidR="00564020" w:rsidRDefault="00564020" w:rsidP="00333F50">
      <w:pPr>
        <w:jc w:val="both"/>
        <w:rPr>
          <w:rFonts w:cstheme="minorHAnsi"/>
        </w:rPr>
      </w:pPr>
      <w:r>
        <w:rPr>
          <w:rFonts w:cstheme="minorHAnsi"/>
        </w:rPr>
        <w:t>Kaasamiskohtumis</w:t>
      </w:r>
      <w:r w:rsidR="00425951">
        <w:rPr>
          <w:rFonts w:cstheme="minorHAnsi"/>
        </w:rPr>
        <w:t>t</w:t>
      </w:r>
      <w:r>
        <w:rPr>
          <w:rFonts w:cstheme="minorHAnsi"/>
        </w:rPr>
        <w:t>el osalejad leidsid, et kuigi olukordi, kus inimene oma vastumeelsust ei väljenda, võidakse tõlgendada</w:t>
      </w:r>
      <w:r w:rsidRPr="00F14C5F">
        <w:rPr>
          <w:rFonts w:cstheme="minorHAnsi"/>
        </w:rPr>
        <w:t xml:space="preserve"> </w:t>
      </w:r>
      <w:r>
        <w:rPr>
          <w:rFonts w:cstheme="minorHAnsi"/>
        </w:rPr>
        <w:t xml:space="preserve">nõustumisena, ei peaks see nii olema. Leiti, et sellist kultuuriruumi tuleb igal juhul muuta ja iga inimene peaks saama oma arvamust väljendada, olgu siis keeldumise või nõustumise kaudu. </w:t>
      </w:r>
    </w:p>
    <w:p w14:paraId="03446CA4" w14:textId="697E9CA7" w:rsidR="00564020" w:rsidRDefault="00564020" w:rsidP="00333F50">
      <w:pPr>
        <w:jc w:val="both"/>
        <w:rPr>
          <w:rFonts w:cstheme="minorHAnsi"/>
        </w:rPr>
      </w:pPr>
      <w:r>
        <w:rPr>
          <w:rFonts w:cstheme="minorHAnsi"/>
        </w:rPr>
        <w:t xml:space="preserve">EI-mudeli üle arutledes leiti kaasamiskohtumistel, et „ei“ on lühem öelda ja võiks teisele poolele olla selgemini mõistetav. </w:t>
      </w:r>
      <w:proofErr w:type="spellStart"/>
      <w:r w:rsidR="003B716D">
        <w:rPr>
          <w:rFonts w:cstheme="minorHAnsi"/>
        </w:rPr>
        <w:t>JAH</w:t>
      </w:r>
      <w:r w:rsidR="003B54A8">
        <w:rPr>
          <w:rFonts w:cstheme="minorHAnsi"/>
        </w:rPr>
        <w:t>-mudeli</w:t>
      </w:r>
      <w:proofErr w:type="spellEnd"/>
      <w:r w:rsidR="003B54A8">
        <w:rPr>
          <w:rFonts w:cstheme="minorHAnsi"/>
        </w:rPr>
        <w:t xml:space="preserve"> puhul leiti, et tahte olemasolul on „jah“-i lihtne öelda. </w:t>
      </w:r>
      <w:r>
        <w:rPr>
          <w:rFonts w:cstheme="minorHAnsi"/>
        </w:rPr>
        <w:t xml:space="preserve">Samas toodi välja, et ka </w:t>
      </w:r>
      <w:proofErr w:type="spellStart"/>
      <w:r>
        <w:rPr>
          <w:rFonts w:cstheme="minorHAnsi"/>
        </w:rPr>
        <w:t>JAH-mudeli</w:t>
      </w:r>
      <w:proofErr w:type="spellEnd"/>
      <w:r>
        <w:rPr>
          <w:rFonts w:cstheme="minorHAnsi"/>
        </w:rPr>
        <w:t xml:space="preserve"> raames on alati võimalik öelda „ei“</w:t>
      </w:r>
      <w:r w:rsidR="00425951">
        <w:rPr>
          <w:rFonts w:cstheme="minorHAnsi"/>
        </w:rPr>
        <w:t xml:space="preserve">, sest </w:t>
      </w:r>
      <w:proofErr w:type="spellStart"/>
      <w:r w:rsidR="00425951">
        <w:rPr>
          <w:rFonts w:cstheme="minorHAnsi"/>
        </w:rPr>
        <w:t>JAH-mudel</w:t>
      </w:r>
      <w:proofErr w:type="spellEnd"/>
      <w:r w:rsidR="00425951">
        <w:rPr>
          <w:rFonts w:cstheme="minorHAnsi"/>
        </w:rPr>
        <w:t xml:space="preserve"> on laiem ja sisaldab endas EI-mudelit</w:t>
      </w:r>
      <w:r w:rsidR="003B6E18">
        <w:rPr>
          <w:rFonts w:cstheme="minorHAnsi"/>
        </w:rPr>
        <w:t>.</w:t>
      </w:r>
      <w:r>
        <w:rPr>
          <w:rFonts w:cstheme="minorHAnsi"/>
        </w:rPr>
        <w:t xml:space="preserve"> Leiti, et mitteverbaalset „ei“-d võib olla raske tõlgendada. Sama toodi välja ka „jah“-i puhul. Eksperdid rõhutasid võimalust, et nii „ei“ kui „jah“ võivad kanda Eesti kultuuriruumis valesti tõlgendamise võimalusi. Näiteks toodi näiteid, et viisakusest öeldud „ei“-d võidakse tõlgendada või ka mõelda „jah“-na (nt toodi välja stereotüüp, mille kohaselt naisel ei sobi öelda „jah“, mistõttu naise „ei“-d võib tõlgendada „jah“-na). Leiti, et sõltumata mudelivalikust peab sellega kaasnema selge kommunikatsioon, et nii „ei“ kui ka „jah“ tähendavad täpselt neid sõnu ja kannavad neid mõtteid, mitte midagi muud. Rõhutati, et igal juhul tuleb inimesi omavahel suhtlema suunata.</w:t>
      </w:r>
      <w:r w:rsidR="00425951">
        <w:rPr>
          <w:rFonts w:cstheme="minorHAnsi"/>
        </w:rPr>
        <w:t xml:space="preserve"> Samuti rõhutati piiride seadmise ning seatud piiride austamise olulisust</w:t>
      </w:r>
      <w:r w:rsidR="00630C47">
        <w:rPr>
          <w:rFonts w:cstheme="minorHAnsi"/>
        </w:rPr>
        <w:t>.</w:t>
      </w:r>
    </w:p>
    <w:p w14:paraId="73087BA2" w14:textId="7643A385" w:rsidR="00564020" w:rsidRDefault="00564020" w:rsidP="00333F50">
      <w:pPr>
        <w:jc w:val="both"/>
        <w:rPr>
          <w:rFonts w:cstheme="minorHAnsi"/>
        </w:rPr>
      </w:pPr>
      <w:r>
        <w:rPr>
          <w:rFonts w:cstheme="minorHAnsi"/>
        </w:rPr>
        <w:t xml:space="preserve">Kaasamiskohtumistel osalenud eksperdid märkisid, et EI-mudeli valinud riikides mudelivaliku järgselt olulisi muutusi seksuaalvägivalla, sh vägistamisega seotud kuritegevuses ei täheldatud, mis võib olla peegelduseks mudelieelse olukorra jätkumisest, kus ohvrid ei pöördu abisaamiseks ametivõimude </w:t>
      </w:r>
      <w:r>
        <w:rPr>
          <w:rFonts w:cstheme="minorHAnsi"/>
        </w:rPr>
        <w:lastRenderedPageBreak/>
        <w:t xml:space="preserve">poole (nt Saksamaa; vt ka </w:t>
      </w:r>
      <w:proofErr w:type="spellStart"/>
      <w:r w:rsidRPr="0048260D">
        <w:rPr>
          <w:rFonts w:cstheme="minorHAnsi"/>
        </w:rPr>
        <w:t>Weißer</w:t>
      </w:r>
      <w:proofErr w:type="spellEnd"/>
      <w:r>
        <w:rPr>
          <w:rFonts w:cstheme="minorHAnsi"/>
        </w:rPr>
        <w:t>, B. ettekanne 2024</w:t>
      </w:r>
      <w:r>
        <w:rPr>
          <w:rStyle w:val="Allmrkuseviide"/>
          <w:rFonts w:cstheme="minorHAnsi"/>
        </w:rPr>
        <w:footnoteReference w:id="86"/>
      </w:r>
      <w:r>
        <w:rPr>
          <w:rFonts w:cstheme="minorHAnsi"/>
        </w:rPr>
        <w:t xml:space="preserve">). Samas kui </w:t>
      </w:r>
      <w:proofErr w:type="spellStart"/>
      <w:r>
        <w:rPr>
          <w:rFonts w:cstheme="minorHAnsi"/>
        </w:rPr>
        <w:t>JAH-mudeli</w:t>
      </w:r>
      <w:proofErr w:type="spellEnd"/>
      <w:r>
        <w:rPr>
          <w:rFonts w:cstheme="minorHAnsi"/>
        </w:rPr>
        <w:t xml:space="preserve"> valinud riikides on vägistamisega seotud pöördumiste arv kasvanud (nt Taani, Rootsi; vt ka Andresen, L., E. ja </w:t>
      </w:r>
      <w:proofErr w:type="spellStart"/>
      <w:r>
        <w:rPr>
          <w:rFonts w:cstheme="minorHAnsi"/>
        </w:rPr>
        <w:t>Wingender</w:t>
      </w:r>
      <w:proofErr w:type="spellEnd"/>
      <w:r>
        <w:rPr>
          <w:rFonts w:cstheme="minorHAnsi"/>
        </w:rPr>
        <w:t>, A. M. ettekanne 2024</w:t>
      </w:r>
      <w:r>
        <w:rPr>
          <w:rStyle w:val="Allmrkuseviide"/>
          <w:rFonts w:cstheme="minorHAnsi"/>
        </w:rPr>
        <w:footnoteReference w:id="87"/>
      </w:r>
      <w:r>
        <w:rPr>
          <w:rFonts w:cstheme="minorHAnsi"/>
        </w:rPr>
        <w:t xml:space="preserve">). </w:t>
      </w:r>
      <w:r w:rsidR="00C13CE3">
        <w:rPr>
          <w:rFonts w:cstheme="minorHAnsi"/>
        </w:rPr>
        <w:t xml:space="preserve">Loomulikult ei ole kaebuste arvu suurenemine omaette eesmärgiks, ent samamoodi ei ole soovitav olukord, kus seaduse sõnastus heidutab ohvreid õiguskaitseasutuste poole pöördumast seetõttu, et nad kahtlevad, kas nad ikka piisavalt selgelt oma vastumeelsust väljendasid. </w:t>
      </w:r>
    </w:p>
    <w:p w14:paraId="277BEE91" w14:textId="1F070E81" w:rsidR="00564020" w:rsidRDefault="00C22234" w:rsidP="00333F50">
      <w:pPr>
        <w:jc w:val="both"/>
        <w:rPr>
          <w:rFonts w:cstheme="minorHAnsi"/>
        </w:rPr>
      </w:pPr>
      <w:r>
        <w:rPr>
          <w:rFonts w:cstheme="minorHAnsi"/>
        </w:rPr>
        <w:t>K</w:t>
      </w:r>
      <w:r w:rsidR="00564020">
        <w:rPr>
          <w:rFonts w:cstheme="minorHAnsi"/>
        </w:rPr>
        <w:t xml:space="preserve">aasamiskohtumistel osalenud ekspertide hinnangul </w:t>
      </w:r>
      <w:r>
        <w:rPr>
          <w:rFonts w:cstheme="minorHAnsi"/>
        </w:rPr>
        <w:t>toodi</w:t>
      </w:r>
      <w:r w:rsidR="00564020">
        <w:rPr>
          <w:rFonts w:cstheme="minorHAnsi"/>
        </w:rPr>
        <w:t xml:space="preserve"> EI-mudeli puhul välja mitmeid võimalikke negatiivseid mõjusid ohvritele. Kuivõrd EI-mudeli puhul eeldatakse inimese vaikivat nõusolekut seni, kuni pole selgelt vastupidist väljendatud, tunnevad seksuaalkuritegude ohvrid endal süüd, et nad ei saanud või ei suutnud öelda või väljendada oma „ei“</w:t>
      </w:r>
      <w:r w:rsidR="003B716D">
        <w:rPr>
          <w:rFonts w:cstheme="minorHAnsi"/>
        </w:rPr>
        <w:noBreakHyphen/>
      </w:r>
      <w:proofErr w:type="spellStart"/>
      <w:r w:rsidR="00564020">
        <w:rPr>
          <w:rFonts w:cstheme="minorHAnsi"/>
        </w:rPr>
        <w:t>d.</w:t>
      </w:r>
      <w:proofErr w:type="spellEnd"/>
      <w:r w:rsidR="00564020">
        <w:rPr>
          <w:rFonts w:cstheme="minorHAnsi"/>
        </w:rPr>
        <w:t xml:space="preserve"> Teaduskirjandus</w:t>
      </w:r>
      <w:r>
        <w:rPr>
          <w:rStyle w:val="Allmrkuseviide"/>
          <w:rFonts w:cstheme="minorHAnsi"/>
        </w:rPr>
        <w:footnoteReference w:id="88"/>
      </w:r>
      <w:r w:rsidR="00564020">
        <w:rPr>
          <w:rFonts w:cstheme="minorHAnsi"/>
        </w:rPr>
        <w:t xml:space="preserve"> toob selle põhjusena välja mitmeid olukordi, milles inimese teadvus ellujäämisrežiimile lülitub ja seetõttu rakendatud vaimsele või füüsilisele jõule või survele allutakse. Näiteks, kui tegemist on ohvri jaoks võimu-, sõltuvuse-, ohu- või mõne muu, nt ootamatu olukorraga, on haavatavamal osapoolel keeruline oma „ei“-d väljendada: hirmust oma elu või tervise pärast loobutakse vastupanu osutamisest. Ka väljapressimise korral on ohvril keeruline öelda „ei“. Eksperdid tõid ka näiteid, kus „ei“ ütlemine võib suurendada vägivalla kasutamist ohvri suhtes, sh tingida seksuaalrünnakuid. Eksperdid tõid kaasamiskohtumistel </w:t>
      </w:r>
      <w:r w:rsidR="00E739F2">
        <w:rPr>
          <w:rFonts w:cstheme="minorHAnsi"/>
        </w:rPr>
        <w:t xml:space="preserve">ka </w:t>
      </w:r>
      <w:r w:rsidR="00564020">
        <w:rPr>
          <w:rFonts w:cstheme="minorHAnsi"/>
        </w:rPr>
        <w:t xml:space="preserve">mitmeid näiteid sellest, kuidas joobes olekus inimesed ei suuda oma vastumeelsust väljendada ega „ei“ öelda. Ka tardumise puhul ei ole inimesel võimalik öelda „ei“. Samuti on ühiskonnas mitmeid haavatavaid gruppe, kes pole võimelised toimuvat adekvaatselt hindama ja enda kaitseks ise välja astuma (nt </w:t>
      </w:r>
      <w:r w:rsidR="00564020" w:rsidRPr="005A315E">
        <w:rPr>
          <w:rFonts w:cstheme="minorHAnsi"/>
        </w:rPr>
        <w:t>psüühikahäiretega inimesed</w:t>
      </w:r>
      <w:r w:rsidR="00564020">
        <w:rPr>
          <w:rFonts w:cstheme="minorHAnsi"/>
        </w:rPr>
        <w:t xml:space="preserve">). Nii võib juhtuda, et seksuaalründe objektiks </w:t>
      </w:r>
      <w:r w:rsidR="00E739F2">
        <w:rPr>
          <w:rFonts w:cstheme="minorHAnsi"/>
        </w:rPr>
        <w:t xml:space="preserve">langeb </w:t>
      </w:r>
      <w:r w:rsidR="00564020">
        <w:rPr>
          <w:rFonts w:cstheme="minorHAnsi"/>
        </w:rPr>
        <w:t>keegi, kelle võime „ei“ öelda või muul moel oma vastupanu väljendada, on nõrk</w:t>
      </w:r>
      <w:r w:rsidR="00E739F2">
        <w:rPr>
          <w:rFonts w:cstheme="minorHAnsi"/>
        </w:rPr>
        <w:t xml:space="preserve"> ning seeläbi jääb nende seksuaalse enesemääramise õigus kaitseta</w:t>
      </w:r>
      <w:r w:rsidR="00564020">
        <w:rPr>
          <w:rFonts w:cstheme="minorHAnsi"/>
        </w:rPr>
        <w:t>. EI-mudeli puhul rõhutati ekspertide poolt ohvrite süütunde seost ka Eesti ühiskonnas levinud ohvrit süüdistavate hoiakutega, mille kohaselt ohver on ise oma käitumisega tekkinud olukorra põhjustanud ja selles süüdi (vt ka nt Soolise võrdõiguslikkuse monitooring 2021</w:t>
      </w:r>
      <w:r w:rsidR="00564020">
        <w:rPr>
          <w:rStyle w:val="Allmrkuseviide"/>
          <w:rFonts w:cstheme="minorHAnsi"/>
        </w:rPr>
        <w:footnoteReference w:id="89"/>
      </w:r>
      <w:r w:rsidR="00564020">
        <w:rPr>
          <w:rFonts w:cstheme="minorHAnsi"/>
        </w:rPr>
        <w:t>; Sotsiaalkindlustusameti uuring 2024</w:t>
      </w:r>
      <w:r w:rsidR="00564020">
        <w:rPr>
          <w:rStyle w:val="Allmrkuseviide"/>
          <w:rFonts w:cstheme="minorHAnsi"/>
        </w:rPr>
        <w:footnoteReference w:id="90"/>
      </w:r>
      <w:r w:rsidR="00564020">
        <w:rPr>
          <w:rFonts w:cstheme="minorHAnsi"/>
        </w:rPr>
        <w:t xml:space="preserve">). </w:t>
      </w:r>
    </w:p>
    <w:p w14:paraId="180D8C85" w14:textId="01F95024" w:rsidR="00734732" w:rsidRDefault="00734732" w:rsidP="00333F50">
      <w:pPr>
        <w:jc w:val="both"/>
        <w:rPr>
          <w:rFonts w:cstheme="minorHAnsi"/>
        </w:rPr>
      </w:pPr>
      <w:proofErr w:type="spellStart"/>
      <w:r>
        <w:rPr>
          <w:rFonts w:cstheme="minorHAnsi"/>
        </w:rPr>
        <w:t>JAH-mudeli</w:t>
      </w:r>
      <w:proofErr w:type="spellEnd"/>
      <w:r w:rsidR="00E739F2">
        <w:rPr>
          <w:rFonts w:cstheme="minorHAnsi"/>
        </w:rPr>
        <w:t xml:space="preserve"> ühe</w:t>
      </w:r>
      <w:r>
        <w:rPr>
          <w:rFonts w:cstheme="minorHAnsi"/>
        </w:rPr>
        <w:t xml:space="preserve"> tugevusena nägid kaasamiskohtumisel osalenud eksperdid võimalust stereotüüpide muutmiseks. Nii toodi välja, et kui EI-mudel kannab stereotüüpi, mille puhul mees domineerib, siis </w:t>
      </w:r>
      <w:proofErr w:type="spellStart"/>
      <w:r>
        <w:rPr>
          <w:rFonts w:cstheme="minorHAnsi"/>
        </w:rPr>
        <w:t>JAH</w:t>
      </w:r>
      <w:r w:rsidR="00630C47">
        <w:rPr>
          <w:rFonts w:cstheme="minorHAnsi"/>
        </w:rPr>
        <w:noBreakHyphen/>
      </w:r>
      <w:r>
        <w:rPr>
          <w:rFonts w:cstheme="minorHAnsi"/>
        </w:rPr>
        <w:t>mudel</w:t>
      </w:r>
      <w:proofErr w:type="spellEnd"/>
      <w:r>
        <w:rPr>
          <w:rFonts w:cstheme="minorHAnsi"/>
        </w:rPr>
        <w:t xml:space="preserve"> toetab mõlema osapoole võrdsust ja loob seeläbi ka soolist võrdõiguslikkust. </w:t>
      </w:r>
      <w:proofErr w:type="spellStart"/>
      <w:r>
        <w:rPr>
          <w:rFonts w:cstheme="minorHAnsi"/>
        </w:rPr>
        <w:t>JAH-mudeli</w:t>
      </w:r>
      <w:proofErr w:type="spellEnd"/>
      <w:r>
        <w:rPr>
          <w:rFonts w:cstheme="minorHAnsi"/>
        </w:rPr>
        <w:t xml:space="preserve"> toetusena toodi välja, et see toetab kehalist autonoomiat ja väärtustab inimõigusi. Ekspertide arvates ennetab </w:t>
      </w:r>
      <w:proofErr w:type="spellStart"/>
      <w:r>
        <w:rPr>
          <w:rFonts w:cstheme="minorHAnsi"/>
        </w:rPr>
        <w:t>JAH-mudel</w:t>
      </w:r>
      <w:proofErr w:type="spellEnd"/>
      <w:r>
        <w:rPr>
          <w:rFonts w:cstheme="minorHAnsi"/>
        </w:rPr>
        <w:t xml:space="preserve"> seksuaalrünnakuid ning muudab hoiakuid</w:t>
      </w:r>
      <w:r w:rsidR="00E739F2">
        <w:rPr>
          <w:rFonts w:cstheme="minorHAnsi"/>
        </w:rPr>
        <w:t>,</w:t>
      </w:r>
      <w:r>
        <w:rPr>
          <w:rFonts w:cstheme="minorHAnsi"/>
        </w:rPr>
        <w:t xml:space="preserve"> nagu oleks kellelgi õigus nõuda</w:t>
      </w:r>
      <w:r w:rsidR="00630C47">
        <w:rPr>
          <w:rFonts w:cstheme="minorHAnsi"/>
        </w:rPr>
        <w:t xml:space="preserve"> või eeldada</w:t>
      </w:r>
      <w:r>
        <w:rPr>
          <w:rFonts w:cstheme="minorHAnsi"/>
        </w:rPr>
        <w:t xml:space="preserve"> seksi. Eksperdid rõhutasid, et mõistagi on selliste muutuste saavutamine võimalik </w:t>
      </w:r>
      <w:r w:rsidR="00E739F2">
        <w:rPr>
          <w:rFonts w:cstheme="minorHAnsi"/>
        </w:rPr>
        <w:t xml:space="preserve">ainult </w:t>
      </w:r>
      <w:r>
        <w:rPr>
          <w:rFonts w:cstheme="minorHAnsi"/>
        </w:rPr>
        <w:t xml:space="preserve">koos ühiskonna teadlikkuse kasvuga. Rõhutati vajadust parandada inimeste teadmisi inimõiguste </w:t>
      </w:r>
      <w:r>
        <w:rPr>
          <w:rFonts w:cstheme="minorHAnsi"/>
        </w:rPr>
        <w:lastRenderedPageBreak/>
        <w:t xml:space="preserve">põhimõtetest, mida tegelikult juba varakult lastele õpetatakse – õigus kehalisele puutumatusele, õigus oma arvamuse väljendamisele, õigus turvalisusele ja kaitsele. Samuti toodi välja, et sõltumata mudelivalikust on oluline õpetada inimestele omavahelist lugupidavat suhtlemist ja vastastikust arvamuste austamist. </w:t>
      </w:r>
    </w:p>
    <w:p w14:paraId="2B4825FA" w14:textId="0FE0D039" w:rsidR="00155466" w:rsidRDefault="00155466" w:rsidP="00333F50">
      <w:pPr>
        <w:pStyle w:val="Pealkiri2"/>
        <w:jc w:val="both"/>
      </w:pPr>
      <w:bookmarkStart w:id="41" w:name="_Toc185324806"/>
      <w:r>
        <w:t>Sotsiaal</w:t>
      </w:r>
      <w:r w:rsidR="00C75E05">
        <w:t>ne</w:t>
      </w:r>
      <w:r>
        <w:t xml:space="preserve"> mõju</w:t>
      </w:r>
      <w:bookmarkEnd w:id="41"/>
    </w:p>
    <w:p w14:paraId="673E3410" w14:textId="4E0D53F2" w:rsidR="00BB7C8E" w:rsidRPr="00FF7205" w:rsidRDefault="00BB7C8E" w:rsidP="003B716D">
      <w:pPr>
        <w:jc w:val="both"/>
      </w:pPr>
      <w:r>
        <w:t>Nõusolekuseaduse rakendumisel võib eeldada sotsiaalse</w:t>
      </w:r>
      <w:r w:rsidR="00C75E05">
        <w:t>t</w:t>
      </w:r>
      <w:r>
        <w:t xml:space="preserve"> mõju eelkõige inimeste turvalisusele ja tervise kaitsele. </w:t>
      </w:r>
      <w:proofErr w:type="spellStart"/>
      <w:r>
        <w:t>JAH-mudeli</w:t>
      </w:r>
      <w:proofErr w:type="spellEnd"/>
      <w:r>
        <w:t xml:space="preserve"> puhul võib teiste riikide eeskujul oodata ohvrite pöördumiste suurenemist, samas kui EI-mudelit valides samaväärset muutust ette näha pole. Suurem pöördumiste arv mõjutab ohvreid abistavate süsteemide koormust ja suutlikkust </w:t>
      </w:r>
      <w:proofErr w:type="spellStart"/>
      <w:r>
        <w:t>pöördujatele</w:t>
      </w:r>
      <w:proofErr w:type="spellEnd"/>
      <w:r>
        <w:t xml:space="preserve"> vajalik abi ja tugi tagada. Kokkuvõttes võib eeldada, et kui „JAH“-mudeliga </w:t>
      </w:r>
      <w:proofErr w:type="spellStart"/>
      <w:r>
        <w:t>pöördujate</w:t>
      </w:r>
      <w:proofErr w:type="spellEnd"/>
      <w:r>
        <w:t xml:space="preserve"> hulk kasvab, on ühiskonnas proportsionaalselt ka rohkem neid vägistamise</w:t>
      </w:r>
      <w:r w:rsidR="00E739F2">
        <w:t xml:space="preserve"> </w:t>
      </w:r>
      <w:r>
        <w:t xml:space="preserve">ohvreid, kes vajalikku abi ja tuge pöördumise kaudu saavad. </w:t>
      </w:r>
    </w:p>
    <w:p w14:paraId="0DDD64CE" w14:textId="3CEB9271" w:rsidR="00CA58DD" w:rsidRPr="00BC2AA1" w:rsidRDefault="00155466" w:rsidP="00333F50">
      <w:pPr>
        <w:pStyle w:val="Pealkiri3"/>
        <w:jc w:val="both"/>
      </w:pPr>
      <w:bookmarkStart w:id="42" w:name="_Toc185324807"/>
      <w:r>
        <w:t>M</w:t>
      </w:r>
      <w:r w:rsidR="00CA58DD">
        <w:t xml:space="preserve">õju </w:t>
      </w:r>
      <w:r>
        <w:t>rahva</w:t>
      </w:r>
      <w:r w:rsidR="00CA58DD">
        <w:t>tervisele</w:t>
      </w:r>
      <w:r>
        <w:t>, tervishoiukorraldusele</w:t>
      </w:r>
      <w:bookmarkEnd w:id="42"/>
    </w:p>
    <w:p w14:paraId="706B1923" w14:textId="660CD8F2" w:rsidR="00677F5F" w:rsidRDefault="004D2A00" w:rsidP="00677F5F">
      <w:pPr>
        <w:jc w:val="both"/>
        <w:rPr>
          <w:rFonts w:eastAsia="Calibri" w:cstheme="minorHAnsi"/>
        </w:rPr>
      </w:pPr>
      <w:r w:rsidRPr="00BC2AA1">
        <w:rPr>
          <w:rFonts w:eastAsia="Calibri" w:cstheme="minorHAnsi"/>
        </w:rPr>
        <w:t xml:space="preserve">Seksuaalvägivalla ulatuslik negatiivne mõju tervisele on </w:t>
      </w:r>
      <w:r w:rsidR="00A055CF">
        <w:rPr>
          <w:rFonts w:eastAsia="Calibri" w:cstheme="minorHAnsi"/>
        </w:rPr>
        <w:t>põhjalikult</w:t>
      </w:r>
      <w:r w:rsidRPr="00BC2AA1">
        <w:rPr>
          <w:rFonts w:eastAsia="Calibri" w:cstheme="minorHAnsi"/>
        </w:rPr>
        <w:t xml:space="preserve"> uuritud ja samuti on teada, et see ilmneb aastate jooksul</w:t>
      </w:r>
      <w:r w:rsidR="00A055CF">
        <w:rPr>
          <w:rFonts w:eastAsia="Calibri" w:cstheme="minorHAnsi"/>
        </w:rPr>
        <w:t xml:space="preserve"> pärast seksuaalvägivalla toimumist</w:t>
      </w:r>
      <w:r w:rsidRPr="00BC2AA1">
        <w:rPr>
          <w:rFonts w:eastAsia="Calibri" w:cstheme="minorHAnsi"/>
        </w:rPr>
        <w:t>.</w:t>
      </w:r>
      <w:r w:rsidR="00BC2AA1" w:rsidRPr="00BC2AA1">
        <w:rPr>
          <w:rFonts w:eastAsia="Calibri" w:cstheme="minorHAnsi"/>
        </w:rPr>
        <w:t xml:space="preserve"> Andmed</w:t>
      </w:r>
      <w:r w:rsidR="00BC2AA1" w:rsidRPr="00BC2AA1">
        <w:rPr>
          <w:rStyle w:val="Allmrkuseviide"/>
          <w:rFonts w:eastAsia="Calibri" w:cstheme="minorHAnsi"/>
        </w:rPr>
        <w:footnoteReference w:id="91"/>
      </w:r>
      <w:r w:rsidR="00BC2AA1" w:rsidRPr="00BC2AA1">
        <w:rPr>
          <w:rFonts w:eastAsia="Calibri" w:cstheme="minorHAnsi"/>
        </w:rPr>
        <w:t xml:space="preserve"> näitavad, et seksuaalvägivalda kogenud inimestel esineb seksuaalvägivalda mittekogenud inimestega võrreldes enam depressiooni, ängi, kroonilist väsimust, posttraumaatilist stressihäiret ja enesetapukatseid. </w:t>
      </w:r>
      <w:r w:rsidR="00677F5F">
        <w:rPr>
          <w:rFonts w:eastAsia="Calibri" w:cstheme="minorHAnsi"/>
        </w:rPr>
        <w:t>Seksuaalvägivalla mõjud võivad avalduda nii käitumuslikes sümptomites</w:t>
      </w:r>
      <w:r w:rsidR="00677F5F">
        <w:rPr>
          <w:rStyle w:val="Allmrkuseviide"/>
          <w:rFonts w:eastAsia="Calibri" w:cstheme="minorHAnsi"/>
        </w:rPr>
        <w:footnoteReference w:id="92"/>
      </w:r>
      <w:r w:rsidR="00677F5F">
        <w:rPr>
          <w:rFonts w:eastAsia="Calibri" w:cstheme="minorHAnsi"/>
        </w:rPr>
        <w:t>, emotsionaalsetes reaktsioonides</w:t>
      </w:r>
      <w:r w:rsidR="00677F5F">
        <w:rPr>
          <w:rStyle w:val="Allmrkuseviide"/>
          <w:rFonts w:eastAsia="Calibri" w:cstheme="minorHAnsi"/>
        </w:rPr>
        <w:footnoteReference w:id="93"/>
      </w:r>
      <w:r w:rsidR="00677F5F">
        <w:rPr>
          <w:rFonts w:eastAsia="Calibri" w:cstheme="minorHAnsi"/>
        </w:rPr>
        <w:t>, kehalistes ja füsioloogilistes reaktsioonides</w:t>
      </w:r>
      <w:r w:rsidR="00677F5F">
        <w:rPr>
          <w:rStyle w:val="Allmrkuseviide"/>
          <w:rFonts w:eastAsia="Calibri" w:cstheme="minorHAnsi"/>
        </w:rPr>
        <w:footnoteReference w:id="94"/>
      </w:r>
      <w:r w:rsidR="00677F5F">
        <w:rPr>
          <w:rFonts w:eastAsia="Calibri" w:cstheme="minorHAnsi"/>
        </w:rPr>
        <w:t>, seksuaal- ja reproduktiivsüsteemi probleemides, traumaatilises psüühilises kriisis</w:t>
      </w:r>
      <w:r w:rsidR="00677F5F">
        <w:rPr>
          <w:rStyle w:val="Allmrkuseviide"/>
          <w:rFonts w:eastAsia="Calibri" w:cstheme="minorHAnsi"/>
        </w:rPr>
        <w:footnoteReference w:id="95"/>
      </w:r>
      <w:r w:rsidR="00677F5F">
        <w:rPr>
          <w:rFonts w:eastAsia="Calibri" w:cstheme="minorHAnsi"/>
        </w:rPr>
        <w:t xml:space="preserve">, </w:t>
      </w:r>
      <w:proofErr w:type="spellStart"/>
      <w:r w:rsidR="00677F5F">
        <w:rPr>
          <w:rFonts w:eastAsia="Calibri" w:cstheme="minorHAnsi"/>
        </w:rPr>
        <w:t>dissotsiatiivsetes</w:t>
      </w:r>
      <w:proofErr w:type="spellEnd"/>
      <w:r w:rsidR="00677F5F">
        <w:rPr>
          <w:rFonts w:eastAsia="Calibri" w:cstheme="minorHAnsi"/>
        </w:rPr>
        <w:t xml:space="preserve"> sümptomites</w:t>
      </w:r>
      <w:r w:rsidR="00677F5F">
        <w:rPr>
          <w:rStyle w:val="Allmrkuseviide"/>
          <w:rFonts w:eastAsia="Calibri" w:cstheme="minorHAnsi"/>
        </w:rPr>
        <w:footnoteReference w:id="96"/>
      </w:r>
      <w:r w:rsidR="00677F5F">
        <w:rPr>
          <w:rFonts w:eastAsia="Calibri" w:cstheme="minorHAnsi"/>
        </w:rPr>
        <w:t>, sotsiaalsetes tagajärgedes</w:t>
      </w:r>
      <w:r w:rsidR="00677F5F">
        <w:rPr>
          <w:rStyle w:val="Allmrkuseviide"/>
          <w:rFonts w:eastAsia="Calibri" w:cstheme="minorHAnsi"/>
        </w:rPr>
        <w:footnoteReference w:id="97"/>
      </w:r>
      <w:r w:rsidR="00677F5F">
        <w:rPr>
          <w:rFonts w:eastAsia="Calibri" w:cstheme="minorHAnsi"/>
        </w:rPr>
        <w:t xml:space="preserve"> jpm (Eesti Seksuaaltervise Liit, 2018</w:t>
      </w:r>
      <w:r w:rsidR="00677F5F">
        <w:rPr>
          <w:rStyle w:val="Allmrkuseviide"/>
          <w:rFonts w:eastAsia="Calibri" w:cstheme="minorHAnsi"/>
        </w:rPr>
        <w:footnoteReference w:id="98"/>
      </w:r>
      <w:r w:rsidR="00677F5F">
        <w:rPr>
          <w:rFonts w:eastAsia="Calibri" w:cstheme="minorHAnsi"/>
        </w:rPr>
        <w:t xml:space="preserve">). See mõjutab inimeste heaolu ja toimetulekut tervikuna. </w:t>
      </w:r>
      <w:r w:rsidR="0095471E">
        <w:rPr>
          <w:rFonts w:eastAsia="Calibri" w:cstheme="minorHAnsi"/>
        </w:rPr>
        <w:lastRenderedPageBreak/>
        <w:t>Kaasamiskohtumistel osalenud eksperdid rõhutasid vaimse tervise abi kättesaadavuse parandamis</w:t>
      </w:r>
      <w:r w:rsidR="00477E2B">
        <w:rPr>
          <w:rFonts w:eastAsia="Calibri" w:cstheme="minorHAnsi"/>
        </w:rPr>
        <w:t>e olulisus</w:t>
      </w:r>
      <w:r w:rsidR="0095471E">
        <w:rPr>
          <w:rFonts w:eastAsia="Calibri" w:cstheme="minorHAnsi"/>
        </w:rPr>
        <w:t xml:space="preserve">t. </w:t>
      </w:r>
    </w:p>
    <w:p w14:paraId="3D3964AE" w14:textId="2B366187" w:rsidR="0097410D" w:rsidRDefault="0097410D" w:rsidP="00333F50">
      <w:pPr>
        <w:pStyle w:val="Pealkiri3"/>
        <w:jc w:val="both"/>
        <w:rPr>
          <w:rFonts w:eastAsia="Calibri"/>
        </w:rPr>
      </w:pPr>
      <w:bookmarkStart w:id="43" w:name="_Toc185324808"/>
      <w:r>
        <w:rPr>
          <w:rFonts w:eastAsia="Calibri"/>
        </w:rPr>
        <w:t>Mõju soolisele võrdõiguslikkusele</w:t>
      </w:r>
      <w:r w:rsidR="00470121">
        <w:rPr>
          <w:rFonts w:eastAsia="Calibri"/>
        </w:rPr>
        <w:t xml:space="preserve"> ja ühiskonnagruppide võrdsetele võimalustele</w:t>
      </w:r>
      <w:bookmarkEnd w:id="43"/>
    </w:p>
    <w:p w14:paraId="6463E5CF" w14:textId="0F04DE67" w:rsidR="005077C9" w:rsidRDefault="00D40BA6" w:rsidP="00333F50">
      <w:pPr>
        <w:jc w:val="both"/>
        <w:rPr>
          <w:rFonts w:cstheme="minorHAnsi"/>
        </w:rPr>
      </w:pPr>
      <w:r>
        <w:rPr>
          <w:rFonts w:cstheme="minorHAnsi"/>
        </w:rPr>
        <w:t xml:space="preserve">Sotsiaalkindlustusameti </w:t>
      </w:r>
      <w:r w:rsidR="00913495">
        <w:rPr>
          <w:rFonts w:cstheme="minorHAnsi"/>
        </w:rPr>
        <w:t>korraldatud</w:t>
      </w:r>
      <w:r>
        <w:rPr>
          <w:rFonts w:cstheme="minorHAnsi"/>
        </w:rPr>
        <w:t xml:space="preserve"> </w:t>
      </w:r>
      <w:r w:rsidR="00913495">
        <w:rPr>
          <w:rFonts w:cstheme="minorHAnsi"/>
        </w:rPr>
        <w:t>„Eesti elanikkonna teadlikkuse uuring soopõhise vägivalla ja inimkaubanduse valdkonnas“</w:t>
      </w:r>
      <w:r>
        <w:rPr>
          <w:rStyle w:val="Allmrkuseviide"/>
          <w:rFonts w:cstheme="minorHAnsi"/>
        </w:rPr>
        <w:footnoteReference w:id="99"/>
      </w:r>
      <w:r>
        <w:rPr>
          <w:rFonts w:cstheme="minorHAnsi"/>
        </w:rPr>
        <w:t xml:space="preserve"> </w:t>
      </w:r>
      <w:r w:rsidR="00913495">
        <w:rPr>
          <w:rFonts w:cstheme="minorHAnsi"/>
        </w:rPr>
        <w:t xml:space="preserve"> peegeldab 15-aastaste ja vanemate Eesti elanike hoiakuid ja teadmisi </w:t>
      </w:r>
      <w:r w:rsidR="007112B4">
        <w:rPr>
          <w:rFonts w:cstheme="minorHAnsi"/>
        </w:rPr>
        <w:t xml:space="preserve">muuhulgas ka seksuaalvägivalla osas. </w:t>
      </w:r>
      <w:r w:rsidR="008D1B3A" w:rsidRPr="000161E9">
        <w:rPr>
          <w:rFonts w:cstheme="minorHAnsi"/>
        </w:rPr>
        <w:t>Ligikaudu kolmandik (35%) elanikkonnast tunnetab enesehinnanguliselt, et teadlikkus</w:t>
      </w:r>
      <w:r w:rsidR="008D1B3A">
        <w:rPr>
          <w:rFonts w:cstheme="minorHAnsi"/>
        </w:rPr>
        <w:t xml:space="preserve"> </w:t>
      </w:r>
      <w:r w:rsidR="008D1B3A" w:rsidRPr="000161E9">
        <w:rPr>
          <w:rFonts w:cstheme="minorHAnsi"/>
        </w:rPr>
        <w:t>seksuaalvägivallast on viimase 7 aasta jooksul kasvanud.</w:t>
      </w:r>
    </w:p>
    <w:p w14:paraId="6BC8D398" w14:textId="48E914D0" w:rsidR="005077C9" w:rsidRDefault="001017F2" w:rsidP="00333F50">
      <w:pPr>
        <w:jc w:val="both"/>
        <w:rPr>
          <w:rFonts w:cstheme="minorHAnsi"/>
        </w:rPr>
      </w:pPr>
      <w:r>
        <w:rPr>
          <w:rFonts w:cstheme="minorHAnsi"/>
        </w:rPr>
        <w:t>Kui registreeritud kuritegevuse statistika</w:t>
      </w:r>
      <w:r>
        <w:rPr>
          <w:rStyle w:val="Allmrkuseviide"/>
          <w:rFonts w:cstheme="minorHAnsi"/>
        </w:rPr>
        <w:footnoteReference w:id="100"/>
      </w:r>
      <w:r>
        <w:rPr>
          <w:rFonts w:cstheme="minorHAnsi"/>
        </w:rPr>
        <w:t xml:space="preserve"> andmetel on peamised kontaktsete seksuaalkuritegude ohvrid naised, on Eesti inimesed teadlikud sellest, et seksuaalvägivald puudutab ka poisse ja mehi: v</w:t>
      </w:r>
      <w:r w:rsidR="005077C9">
        <w:t>aldav osa elanikest on nõus, et ka poisid ja mehed võivad langeda seksuaalvägivalla ohvriks (ca 93%)</w:t>
      </w:r>
      <w:r>
        <w:rPr>
          <w:rStyle w:val="Allmrkuseviide"/>
        </w:rPr>
        <w:footnoteReference w:id="101"/>
      </w:r>
      <w:r>
        <w:t xml:space="preserve">. </w:t>
      </w:r>
    </w:p>
    <w:p w14:paraId="49BABE9F" w14:textId="6608FA2E" w:rsidR="0097410D" w:rsidRDefault="00091305" w:rsidP="00333F50">
      <w:pPr>
        <w:jc w:val="both"/>
        <w:rPr>
          <w:rFonts w:cstheme="minorHAnsi"/>
        </w:rPr>
      </w:pPr>
      <w:r>
        <w:rPr>
          <w:rFonts w:cstheme="minorHAnsi"/>
        </w:rPr>
        <w:t>Sotsiaalkindlustusamet</w:t>
      </w:r>
      <w:r w:rsidR="00851A3B">
        <w:rPr>
          <w:rFonts w:cstheme="minorHAnsi"/>
        </w:rPr>
        <w:t>i</w:t>
      </w:r>
      <w:r>
        <w:rPr>
          <w:rFonts w:cstheme="minorHAnsi"/>
        </w:rPr>
        <w:t xml:space="preserve"> 2024</w:t>
      </w:r>
      <w:r w:rsidR="00851A3B">
        <w:rPr>
          <w:rFonts w:cstheme="minorHAnsi"/>
        </w:rPr>
        <w:t>. aasta uuringu</w:t>
      </w:r>
      <w:r>
        <w:rPr>
          <w:rStyle w:val="Allmrkuseviide"/>
          <w:rFonts w:cstheme="minorHAnsi"/>
        </w:rPr>
        <w:footnoteReference w:id="102"/>
      </w:r>
      <w:r>
        <w:rPr>
          <w:rFonts w:cstheme="minorHAnsi"/>
        </w:rPr>
        <w:t xml:space="preserve"> andmete järgi hindab </w:t>
      </w:r>
      <w:r w:rsidR="0086096E">
        <w:rPr>
          <w:rFonts w:cstheme="minorHAnsi"/>
        </w:rPr>
        <w:t xml:space="preserve">99% Eesti inimestest vägistamist </w:t>
      </w:r>
      <w:r w:rsidR="00293B01">
        <w:rPr>
          <w:rFonts w:cstheme="minorHAnsi"/>
        </w:rPr>
        <w:t xml:space="preserve">raskeks vägivallaks. </w:t>
      </w:r>
      <w:r w:rsidR="00E05570" w:rsidRPr="00E05570">
        <w:rPr>
          <w:rFonts w:cstheme="minorHAnsi"/>
        </w:rPr>
        <w:t>Seksuaalvägivalla tajumisel on olulisi erinevusi vanusegruppide järgi - vanuse kasvades väheneb nende osakaal, kes uuringus käsitletud</w:t>
      </w:r>
      <w:r w:rsidR="00E05570">
        <w:rPr>
          <w:rFonts w:cstheme="minorHAnsi"/>
        </w:rPr>
        <w:t xml:space="preserve"> </w:t>
      </w:r>
      <w:r w:rsidR="00E05570" w:rsidRPr="00E05570">
        <w:rPr>
          <w:rFonts w:cstheme="minorHAnsi"/>
        </w:rPr>
        <w:t>olukordi</w:t>
      </w:r>
      <w:r w:rsidR="0060194F">
        <w:rPr>
          <w:rFonts w:cstheme="minorHAnsi"/>
        </w:rPr>
        <w:t xml:space="preserve"> (vägistamine, vägistamisega ähvardamine, teise inimese puudutamine vastu tema tahtmist jmt)</w:t>
      </w:r>
      <w:r w:rsidR="00E05570" w:rsidRPr="00E05570">
        <w:rPr>
          <w:rFonts w:cstheme="minorHAnsi"/>
        </w:rPr>
        <w:t xml:space="preserve"> peavad vägivallaks. Kõigi vanusegruppide keskmisest erinevad oluliselt eelkõige noorim, 15-24-aastaste, ja kõige vanem, üle 74-aastaste vanusegrupp</w:t>
      </w:r>
      <w:r w:rsidR="00BD4A90">
        <w:rPr>
          <w:rFonts w:cstheme="minorHAnsi"/>
        </w:rPr>
        <w:t xml:space="preserve">: kui suur osa noortest peab nimetatud olukordi vägivallaks, on samas vanemate vanuserühmade hulgas selle arvamuse esindajaid oluliselt vähem. </w:t>
      </w:r>
    </w:p>
    <w:p w14:paraId="60A7DCF7" w14:textId="07C59EEB" w:rsidR="00785AD0" w:rsidRDefault="00785AD0" w:rsidP="00333F50">
      <w:pPr>
        <w:jc w:val="both"/>
        <w:rPr>
          <w:rFonts w:cstheme="minorHAnsi"/>
        </w:rPr>
      </w:pPr>
      <w:r>
        <w:rPr>
          <w:rFonts w:cstheme="minorHAnsi"/>
        </w:rPr>
        <w:t>Uuringu andmetel (Sotsiaalkindlustusamet 2024)</w:t>
      </w:r>
      <w:r w:rsidR="00395F3D" w:rsidRPr="00395F3D">
        <w:rPr>
          <w:rStyle w:val="Allmrkuseviide"/>
          <w:rFonts w:cstheme="minorHAnsi"/>
        </w:rPr>
        <w:t xml:space="preserve"> </w:t>
      </w:r>
      <w:r w:rsidR="00395F3D">
        <w:rPr>
          <w:rStyle w:val="Allmrkuseviide"/>
          <w:rFonts w:cstheme="minorHAnsi"/>
        </w:rPr>
        <w:footnoteReference w:id="103"/>
      </w:r>
      <w:r w:rsidR="00395F3D">
        <w:rPr>
          <w:rFonts w:cstheme="minorHAnsi"/>
        </w:rPr>
        <w:t xml:space="preserve"> </w:t>
      </w:r>
      <w:r>
        <w:rPr>
          <w:rFonts w:cstheme="minorHAnsi"/>
        </w:rPr>
        <w:t xml:space="preserve">nõustub valdav osa Eesti inimestest väitega, et </w:t>
      </w:r>
      <w:r w:rsidR="00E1706E">
        <w:rPr>
          <w:rFonts w:cstheme="minorHAnsi"/>
        </w:rPr>
        <w:t>„S</w:t>
      </w:r>
      <w:r>
        <w:rPr>
          <w:rFonts w:cstheme="minorHAnsi"/>
        </w:rPr>
        <w:t>uguühe ilma mõlema osapoole selgelt väljendatud nõusolekuta on vägistamine</w:t>
      </w:r>
      <w:r w:rsidR="00E1706E">
        <w:rPr>
          <w:rFonts w:cstheme="minorHAnsi"/>
        </w:rPr>
        <w:t>“</w:t>
      </w:r>
      <w:r>
        <w:rPr>
          <w:rFonts w:cstheme="minorHAnsi"/>
        </w:rPr>
        <w:t>: 57% nõustub täielikult ning 24% pigem nõustub</w:t>
      </w:r>
      <w:r w:rsidR="00395F3D">
        <w:rPr>
          <w:rFonts w:cstheme="minorHAnsi"/>
        </w:rPr>
        <w:t xml:space="preserve"> selle väitega.</w:t>
      </w:r>
      <w:r>
        <w:rPr>
          <w:rFonts w:cstheme="minorHAnsi"/>
        </w:rPr>
        <w:t xml:space="preserve"> </w:t>
      </w:r>
      <w:r w:rsidR="00395F3D">
        <w:rPr>
          <w:rFonts w:cstheme="minorHAnsi"/>
        </w:rPr>
        <w:t xml:space="preserve">Siiski on Eesti inimeste hulgas ka neid, kes ei nõustu väitega, et suguühe ilma mõlema osapoole nõusolekuta on vägistamine: 11% pigem ei nõustu ning 6% ei nõustu üldse selle väitega. </w:t>
      </w:r>
      <w:r w:rsidR="00E1706E">
        <w:rPr>
          <w:rFonts w:cstheme="minorHAnsi"/>
        </w:rPr>
        <w:t>Kõnealuse v</w:t>
      </w:r>
      <w:r w:rsidR="00E1706E" w:rsidRPr="00E1706E">
        <w:rPr>
          <w:rFonts w:cstheme="minorHAnsi"/>
        </w:rPr>
        <w:t>äitega</w:t>
      </w:r>
      <w:r w:rsidR="00E1706E">
        <w:rPr>
          <w:rFonts w:cstheme="minorHAnsi"/>
        </w:rPr>
        <w:t xml:space="preserve"> nõustumises või mittenõustumises tuleb esile põlvkondlik erinevus: nii </w:t>
      </w:r>
      <w:r w:rsidR="00E1706E" w:rsidRPr="00E1706E">
        <w:rPr>
          <w:rFonts w:cstheme="minorHAnsi"/>
        </w:rPr>
        <w:t xml:space="preserve">nõustuvad </w:t>
      </w:r>
      <w:r w:rsidR="00E1706E">
        <w:rPr>
          <w:rFonts w:cstheme="minorHAnsi"/>
        </w:rPr>
        <w:t xml:space="preserve">selle väitega </w:t>
      </w:r>
      <w:r w:rsidR="00E1706E" w:rsidRPr="00E1706E">
        <w:rPr>
          <w:rFonts w:cstheme="minorHAnsi"/>
        </w:rPr>
        <w:t>keskmisest rohkem 15-24-aastased ning keskmisest vähem üle 74-aastased.</w:t>
      </w:r>
    </w:p>
    <w:p w14:paraId="7A78BFDD" w14:textId="7113E6EF" w:rsidR="00FD54AC" w:rsidRDefault="00846209" w:rsidP="00333F50">
      <w:pPr>
        <w:jc w:val="both"/>
      </w:pPr>
      <w:r>
        <w:rPr>
          <w:rFonts w:cstheme="minorHAnsi"/>
        </w:rPr>
        <w:t>P</w:t>
      </w:r>
      <w:r w:rsidR="00BE1F7F">
        <w:rPr>
          <w:rFonts w:cstheme="minorHAnsi"/>
        </w:rPr>
        <w:t>raegu</w:t>
      </w:r>
      <w:r>
        <w:rPr>
          <w:rFonts w:cstheme="minorHAnsi"/>
        </w:rPr>
        <w:t xml:space="preserve"> on </w:t>
      </w:r>
      <w:r>
        <w:t xml:space="preserve">Eesti karistusõiguses </w:t>
      </w:r>
      <w:r w:rsidR="0044679F">
        <w:t>(</w:t>
      </w:r>
      <w:proofErr w:type="spellStart"/>
      <w:r w:rsidR="00957AC4">
        <w:t>KarS</w:t>
      </w:r>
      <w:proofErr w:type="spellEnd"/>
      <w:r w:rsidR="00957AC4">
        <w:t xml:space="preserve"> § 141, 141</w:t>
      </w:r>
      <w:r w:rsidR="00957AC4" w:rsidRPr="00957AC4">
        <w:rPr>
          <w:vertAlign w:val="superscript"/>
        </w:rPr>
        <w:t>1</w:t>
      </w:r>
      <w:r w:rsidR="0044679F">
        <w:t>)</w:t>
      </w:r>
      <w:r w:rsidR="00957AC4">
        <w:t xml:space="preserve"> </w:t>
      </w:r>
      <w:r>
        <w:t>karistatav inimese tahte vastane suguühe või muu sugulise iseloomuga tegu vägivallaga või ära kasutades inimese seisundit, milles ta ei olnud võimeline vastupanu osutama või toimunust aru saama. See</w:t>
      </w:r>
      <w:r w:rsidR="00ED0710">
        <w:t xml:space="preserve"> tähendab, et vägistamisena lähevad arvesse </w:t>
      </w:r>
      <w:r w:rsidR="00DF6217">
        <w:t xml:space="preserve">need </w:t>
      </w:r>
      <w:r>
        <w:t>tahtevastas</w:t>
      </w:r>
      <w:r w:rsidR="00ED0710">
        <w:t xml:space="preserve">ed </w:t>
      </w:r>
      <w:r w:rsidR="00DF6217">
        <w:t xml:space="preserve">teod, mille puhul on kasutatud </w:t>
      </w:r>
      <w:r w:rsidR="00DF6217" w:rsidRPr="00FD54AC">
        <w:t xml:space="preserve">vägivalda või </w:t>
      </w:r>
      <w:r w:rsidR="0044679F">
        <w:t xml:space="preserve">on ära kaustatud </w:t>
      </w:r>
      <w:r w:rsidR="00DF6217" w:rsidRPr="00FD54AC">
        <w:t xml:space="preserve">ohvri </w:t>
      </w:r>
      <w:r w:rsidR="0044679F">
        <w:t xml:space="preserve">abitut </w:t>
      </w:r>
      <w:r w:rsidR="009A2A18">
        <w:t>seisundi</w:t>
      </w:r>
      <w:r w:rsidR="0044679F">
        <w:t>.</w:t>
      </w:r>
      <w:r w:rsidR="00FD54AC">
        <w:t xml:space="preserve"> Seksuaalkuritegude uurijad toovad välja</w:t>
      </w:r>
      <w:r w:rsidR="00FD54AC">
        <w:rPr>
          <w:rStyle w:val="Allmrkuseviide"/>
        </w:rPr>
        <w:footnoteReference w:id="104"/>
      </w:r>
      <w:r w:rsidR="00FD54AC">
        <w:t xml:space="preserve">, et </w:t>
      </w:r>
      <w:proofErr w:type="spellStart"/>
      <w:r w:rsidR="0099607C" w:rsidRPr="0099607C">
        <w:t>menetlejate</w:t>
      </w:r>
      <w:proofErr w:type="spellEnd"/>
      <w:r w:rsidR="0099607C" w:rsidRPr="0099607C">
        <w:t xml:space="preserve"> jaoks on vägistamise tõendamine</w:t>
      </w:r>
      <w:r w:rsidR="0099607C">
        <w:t xml:space="preserve"> olukorras, kus </w:t>
      </w:r>
      <w:r w:rsidR="0099607C" w:rsidRPr="0099607C">
        <w:t xml:space="preserve">miski ei viita </w:t>
      </w:r>
      <w:r w:rsidR="0044679F">
        <w:t xml:space="preserve">füüsilise </w:t>
      </w:r>
      <w:r w:rsidR="0099607C" w:rsidRPr="0099607C">
        <w:t>vägivalla kasutamisele</w:t>
      </w:r>
      <w:r w:rsidR="0099607C">
        <w:t>,</w:t>
      </w:r>
      <w:r w:rsidR="0099607C" w:rsidRPr="0099607C">
        <w:t xml:space="preserve"> karistusseadustiku praeguse sõnastuse järgi keeruline</w:t>
      </w:r>
      <w:r w:rsidR="0099607C">
        <w:t xml:space="preserve"> (</w:t>
      </w:r>
      <w:r w:rsidR="009A2A18">
        <w:t xml:space="preserve">Tinn jt 2024). </w:t>
      </w:r>
    </w:p>
    <w:p w14:paraId="57E18963" w14:textId="238F6339" w:rsidR="00BE1F7F" w:rsidRDefault="00FD54AC" w:rsidP="00333F50">
      <w:pPr>
        <w:jc w:val="both"/>
        <w:rPr>
          <w:rFonts w:cstheme="minorHAnsi"/>
        </w:rPr>
      </w:pPr>
      <w:r>
        <w:lastRenderedPageBreak/>
        <w:t>Samas näitavad ühiskonnas valitsevad hoiakud, et vägistami</w:t>
      </w:r>
      <w:r w:rsidR="00F02B29">
        <w:t xml:space="preserve">sega saab tegemist olla ka siis, kui </w:t>
      </w:r>
      <w:r w:rsidR="0044679F">
        <w:t xml:space="preserve">ohver </w:t>
      </w:r>
      <w:r w:rsidR="00F02B29">
        <w:t>füüsilist vastupanu</w:t>
      </w:r>
      <w:r w:rsidR="008F1D02">
        <w:t xml:space="preserve"> ei osuta. Seda peegeldavad </w:t>
      </w:r>
      <w:r w:rsidR="00F720CF">
        <w:rPr>
          <w:rFonts w:cstheme="minorHAnsi"/>
        </w:rPr>
        <w:t>Sotsiaalkindlustusameti uuringu (2024)</w:t>
      </w:r>
      <w:r w:rsidR="00F720CF">
        <w:rPr>
          <w:rStyle w:val="Allmrkuseviide"/>
          <w:rFonts w:cstheme="minorHAnsi"/>
        </w:rPr>
        <w:footnoteReference w:id="105"/>
      </w:r>
      <w:r w:rsidR="00F720CF">
        <w:rPr>
          <w:rFonts w:cstheme="minorHAnsi"/>
        </w:rPr>
        <w:t xml:space="preserve"> </w:t>
      </w:r>
      <w:r w:rsidR="008F1D02">
        <w:rPr>
          <w:rFonts w:cstheme="minorHAnsi"/>
        </w:rPr>
        <w:t xml:space="preserve">tulemused, kus seitse inimest kümnest </w:t>
      </w:r>
      <w:r w:rsidR="00F720CF">
        <w:rPr>
          <w:rFonts w:cstheme="minorHAnsi"/>
        </w:rPr>
        <w:t>Eesti elanik</w:t>
      </w:r>
      <w:r w:rsidR="008F1D02">
        <w:rPr>
          <w:rFonts w:cstheme="minorHAnsi"/>
        </w:rPr>
        <w:t>ust</w:t>
      </w:r>
      <w:r w:rsidR="00F720CF">
        <w:rPr>
          <w:rFonts w:cstheme="minorHAnsi"/>
        </w:rPr>
        <w:t xml:space="preserve"> </w:t>
      </w:r>
      <w:r w:rsidR="008F1D02">
        <w:rPr>
          <w:rFonts w:cstheme="minorHAnsi"/>
        </w:rPr>
        <w:t>ei nõustu üldse (46%) või pigem ei nõustu (26%) väitega, et „Kui füüsilist vastupanu ei osutata, ei saa tegemist olla vägistamisega“.</w:t>
      </w:r>
      <w:r w:rsidR="00F720CF">
        <w:rPr>
          <w:rFonts w:cstheme="minorHAnsi"/>
        </w:rPr>
        <w:t xml:space="preserve"> </w:t>
      </w:r>
      <w:r w:rsidR="00310E16">
        <w:rPr>
          <w:rFonts w:cstheme="minorHAnsi"/>
        </w:rPr>
        <w:t xml:space="preserve">Samas on neid, kes nõustuvad täielikult (11%) pigem nõustuvad (14%) väitega „Kui füüsilist vastupanu ei osutata, ei saa tegemist olla vägistamisega“ pea veerand Eesti elanikest.  </w:t>
      </w:r>
    </w:p>
    <w:p w14:paraId="0C407D06" w14:textId="79BD52BA" w:rsidR="00DC48E8" w:rsidRDefault="00DC48E8" w:rsidP="00333F50">
      <w:pPr>
        <w:jc w:val="both"/>
        <w:rPr>
          <w:rFonts w:cstheme="minorHAnsi"/>
        </w:rPr>
      </w:pPr>
      <w:r>
        <w:rPr>
          <w:rFonts w:eastAsia="Times New Roman"/>
        </w:rPr>
        <w:t>Olgugi et uuringud näitavad, et Eesti inimesed peavad vägistamist raskeks kuriteoks, leidsid nõusolekuseaduse ettevalmistamisega seotud kaasamiskohtumisel osalenud eksperdid, et praegune seadus ei anna siiski ohvritele piisavalt kindlust, et tahtevastast seksuaalset tegevus</w:t>
      </w:r>
      <w:r w:rsidR="0044679F">
        <w:rPr>
          <w:rFonts w:eastAsia="Times New Roman"/>
        </w:rPr>
        <w:t>t</w:t>
      </w:r>
      <w:r>
        <w:rPr>
          <w:rFonts w:eastAsia="Times New Roman"/>
        </w:rPr>
        <w:t xml:space="preserve"> alati karistatava teona käsitletaks</w:t>
      </w:r>
      <w:r w:rsidR="00477E2B">
        <w:rPr>
          <w:rFonts w:eastAsia="Times New Roman"/>
        </w:rPr>
        <w:t>e</w:t>
      </w:r>
      <w:r>
        <w:rPr>
          <w:rFonts w:eastAsia="Times New Roman"/>
        </w:rPr>
        <w:t>. Seetõttu võib ekspertide hinnangul juhtuda, et mitmed ohvrid ei soovi võimalikust vägistamisest teada anda või isegi esmase terviseabi saamiseks ohvriabi või meditsiinisüsteemi poole</w:t>
      </w:r>
      <w:r w:rsidRPr="00DC48E8">
        <w:rPr>
          <w:rFonts w:eastAsia="Times New Roman"/>
        </w:rPr>
        <w:t xml:space="preserve"> </w:t>
      </w:r>
      <w:r>
        <w:rPr>
          <w:rFonts w:eastAsia="Times New Roman"/>
        </w:rPr>
        <w:t>pöörduda.</w:t>
      </w:r>
      <w:r w:rsidR="00823C00">
        <w:rPr>
          <w:rFonts w:eastAsia="Times New Roman"/>
        </w:rPr>
        <w:t xml:space="preserve"> </w:t>
      </w:r>
      <w:r w:rsidR="000163B2" w:rsidRPr="000163B2">
        <w:rPr>
          <w:rFonts w:eastAsia="Times New Roman"/>
        </w:rPr>
        <w:t xml:space="preserve">Kuna seksuaalvägivald puudutab rohkem naisi, </w:t>
      </w:r>
      <w:r w:rsidR="000163B2">
        <w:rPr>
          <w:rFonts w:eastAsia="Times New Roman"/>
        </w:rPr>
        <w:t>on</w:t>
      </w:r>
      <w:r w:rsidR="000163B2" w:rsidRPr="000163B2">
        <w:rPr>
          <w:rFonts w:eastAsia="Times New Roman"/>
        </w:rPr>
        <w:t xml:space="preserve"> sellel</w:t>
      </w:r>
      <w:r w:rsidR="000163B2">
        <w:rPr>
          <w:rFonts w:eastAsia="Times New Roman"/>
        </w:rPr>
        <w:t xml:space="preserve"> </w:t>
      </w:r>
      <w:r w:rsidR="000163B2" w:rsidRPr="000163B2">
        <w:rPr>
          <w:rFonts w:eastAsia="Times New Roman"/>
        </w:rPr>
        <w:t>tugev seos ka soopõhise vägivallaga</w:t>
      </w:r>
      <w:r w:rsidR="000163B2">
        <w:rPr>
          <w:rFonts w:eastAsia="Times New Roman"/>
        </w:rPr>
        <w:t xml:space="preserve">. </w:t>
      </w:r>
      <w:r w:rsidR="005256E1">
        <w:rPr>
          <w:rFonts w:eastAsia="Times New Roman"/>
        </w:rPr>
        <w:t>L</w:t>
      </w:r>
      <w:r w:rsidR="000163B2">
        <w:rPr>
          <w:rFonts w:eastAsia="Times New Roman"/>
        </w:rPr>
        <w:t>eiti, et</w:t>
      </w:r>
      <w:r w:rsidR="000163B2" w:rsidRPr="000163B2">
        <w:rPr>
          <w:rFonts w:eastAsia="Times New Roman"/>
        </w:rPr>
        <w:t xml:space="preserve"> </w:t>
      </w:r>
      <w:r w:rsidR="005256E1">
        <w:rPr>
          <w:rFonts w:eastAsia="Times New Roman"/>
        </w:rPr>
        <w:t xml:space="preserve">kui muutuvad </w:t>
      </w:r>
      <w:r w:rsidR="000163B2" w:rsidRPr="000163B2">
        <w:rPr>
          <w:rFonts w:eastAsia="Times New Roman"/>
        </w:rPr>
        <w:t>hoiaku</w:t>
      </w:r>
      <w:r w:rsidR="005256E1">
        <w:rPr>
          <w:rFonts w:eastAsia="Times New Roman"/>
        </w:rPr>
        <w:t>d</w:t>
      </w:r>
      <w:r w:rsidR="000163B2" w:rsidRPr="000163B2">
        <w:rPr>
          <w:rFonts w:eastAsia="Times New Roman"/>
        </w:rPr>
        <w:t xml:space="preserve"> seksuaalvägivalda</w:t>
      </w:r>
      <w:r w:rsidR="005256E1">
        <w:rPr>
          <w:rFonts w:eastAsia="Times New Roman"/>
        </w:rPr>
        <w:t xml:space="preserve"> </w:t>
      </w:r>
      <w:r w:rsidR="00957AC4">
        <w:rPr>
          <w:rFonts w:eastAsia="Times New Roman"/>
        </w:rPr>
        <w:t xml:space="preserve">ning </w:t>
      </w:r>
      <w:r w:rsidR="000163B2" w:rsidRPr="000163B2">
        <w:rPr>
          <w:rFonts w:eastAsia="Times New Roman"/>
        </w:rPr>
        <w:t>naise objektistamisesse</w:t>
      </w:r>
      <w:r w:rsidR="000163B2">
        <w:rPr>
          <w:rFonts w:eastAsia="Times New Roman"/>
        </w:rPr>
        <w:t xml:space="preserve"> laiemalt</w:t>
      </w:r>
      <w:r w:rsidR="00477E2B">
        <w:rPr>
          <w:rFonts w:eastAsia="Times New Roman"/>
        </w:rPr>
        <w:t>,</w:t>
      </w:r>
      <w:r w:rsidR="000163B2" w:rsidRPr="000163B2">
        <w:rPr>
          <w:rFonts w:eastAsia="Times New Roman"/>
        </w:rPr>
        <w:t xml:space="preserve"> </w:t>
      </w:r>
      <w:r w:rsidR="005256E1">
        <w:rPr>
          <w:rFonts w:eastAsia="Times New Roman"/>
        </w:rPr>
        <w:t>muutuvad paremaks ka n</w:t>
      </w:r>
      <w:r w:rsidR="000163B2" w:rsidRPr="000163B2">
        <w:rPr>
          <w:rFonts w:eastAsia="Times New Roman"/>
        </w:rPr>
        <w:t>aiste võimalus</w:t>
      </w:r>
      <w:r w:rsidR="005256E1">
        <w:rPr>
          <w:rFonts w:eastAsia="Times New Roman"/>
        </w:rPr>
        <w:t>ed</w:t>
      </w:r>
      <w:r w:rsidR="000163B2" w:rsidRPr="000163B2">
        <w:rPr>
          <w:rFonts w:eastAsia="Times New Roman"/>
        </w:rPr>
        <w:t xml:space="preserve"> ühiskonnaelus osalemiseks</w:t>
      </w:r>
      <w:r w:rsidR="005256E1">
        <w:rPr>
          <w:rFonts w:eastAsia="Times New Roman"/>
        </w:rPr>
        <w:t>.</w:t>
      </w:r>
    </w:p>
    <w:p w14:paraId="54D59A2D" w14:textId="45E12134" w:rsidR="007D71FE" w:rsidRDefault="00155466" w:rsidP="00333F50">
      <w:pPr>
        <w:pStyle w:val="Pealkiri3"/>
        <w:jc w:val="both"/>
      </w:pPr>
      <w:bookmarkStart w:id="44" w:name="_Toc185324809"/>
      <w:r>
        <w:t>Mõju heaolule ja sotsiaalsele kaitsele</w:t>
      </w:r>
      <w:bookmarkEnd w:id="44"/>
    </w:p>
    <w:p w14:paraId="30A1ECE0" w14:textId="7C5BA6F0" w:rsidR="00677F5F" w:rsidRDefault="00FD151D" w:rsidP="00677F5F">
      <w:pPr>
        <w:jc w:val="both"/>
      </w:pPr>
      <w:r>
        <w:t>Euroopa Liidu Põhiõiguste Ameti (</w:t>
      </w:r>
      <w:r w:rsidR="00677F5F">
        <w:t>FRA</w:t>
      </w:r>
      <w:r>
        <w:t>)</w:t>
      </w:r>
      <w:r w:rsidR="00677F5F">
        <w:t xml:space="preserve"> (2024) andmetel</w:t>
      </w:r>
      <w:r w:rsidR="00677F5F">
        <w:rPr>
          <w:rStyle w:val="Allmrkuseviide"/>
        </w:rPr>
        <w:footnoteReference w:id="106"/>
      </w:r>
      <w:r w:rsidR="00677F5F">
        <w:t xml:space="preserve"> on Eestis oma elu jooksul kogenud seksuaalvägivalda 18%</w:t>
      </w:r>
      <w:r w:rsidR="00677F5F" w:rsidRPr="00B173A5">
        <w:t xml:space="preserve"> </w:t>
      </w:r>
      <w:r w:rsidR="00677F5F">
        <w:t>naistest, mis on mõnevõrra kõrgem kui Euroopa (EU-27) keskmine näitaja (17,2%).</w:t>
      </w:r>
    </w:p>
    <w:p w14:paraId="146CBE51" w14:textId="622E32D3" w:rsidR="00CA58DD" w:rsidRDefault="00BB7C8E" w:rsidP="00584A46">
      <w:pPr>
        <w:jc w:val="both"/>
      </w:pPr>
      <w:r>
        <w:t xml:space="preserve">Nõusolekuseaduse mudelivalik mõjutab kahtlemata ühiskonna teadlikkust seksuaalvägivallast ja suunab inimeste käitumist. Kui „JAH“-mudeli puhul võib eeldada vägistamisega seotud pöördumiste arvu kasvu, siis võib eeldada, et seeläbi on rohkem ka neid ohvreid, kes vajalikku abi ja tuge saavad. „EI“-mudeli puhul võib eeldada, et muudatused on tagasihoidlikumad ning abi saamiseks </w:t>
      </w:r>
      <w:r w:rsidR="00584A46">
        <w:t xml:space="preserve">on </w:t>
      </w:r>
      <w:proofErr w:type="spellStart"/>
      <w:r>
        <w:t>pöördujaid</w:t>
      </w:r>
      <w:proofErr w:type="spellEnd"/>
      <w:r>
        <w:t xml:space="preserve"> vähem. Kaasamiskohtumistel osalenud eksperdid rõhutasid, et igal juhul peab olema vajalik abi </w:t>
      </w:r>
      <w:proofErr w:type="spellStart"/>
      <w:r>
        <w:t>pöördujatele</w:t>
      </w:r>
      <w:proofErr w:type="spellEnd"/>
      <w:r>
        <w:t xml:space="preserve"> tagatud, seda nii ohvriabi süsteemi, naiste varjupaikade kui muude sotsiaalpsühholoogiliste ja meditsiiniliste teenuste näol. </w:t>
      </w:r>
    </w:p>
    <w:p w14:paraId="1D9EA673" w14:textId="233DB21B" w:rsidR="0060194F" w:rsidRDefault="004537F2" w:rsidP="00333F50">
      <w:pPr>
        <w:jc w:val="both"/>
      </w:pPr>
      <w:r>
        <w:t xml:space="preserve">Vägivalla puhul on oluline, et seda kogenud inimene ei jääks üksi. </w:t>
      </w:r>
      <w:r w:rsidR="007E02C0">
        <w:t>Seetõttu</w:t>
      </w:r>
      <w:r w:rsidR="001E0707">
        <w:t xml:space="preserve"> on oluline käsitleda  inimeste teadlikkust abisaamise võimalusest. </w:t>
      </w:r>
    </w:p>
    <w:p w14:paraId="4B01F339" w14:textId="2EB9C919" w:rsidR="00BE1F7F" w:rsidRDefault="00BE1F7F" w:rsidP="00333F50">
      <w:pPr>
        <w:jc w:val="both"/>
      </w:pPr>
      <w:r w:rsidRPr="00BE1F7F">
        <w:t xml:space="preserve">Kuigi </w:t>
      </w:r>
      <w:r>
        <w:t>uuringuandmed</w:t>
      </w:r>
      <w:r>
        <w:rPr>
          <w:rStyle w:val="Allmrkuseviide"/>
        </w:rPr>
        <w:footnoteReference w:id="107"/>
      </w:r>
      <w:r>
        <w:t xml:space="preserve"> näitavad, et </w:t>
      </w:r>
      <w:r w:rsidRPr="00BE1F7F">
        <w:t xml:space="preserve">inimesed tunnevad erinevaid vägivalla liike </w:t>
      </w:r>
      <w:r w:rsidR="00172219">
        <w:t xml:space="preserve">varasemast </w:t>
      </w:r>
      <w:r w:rsidRPr="00BE1F7F">
        <w:t>paremini, on seksuaalvägivalla osas paraku jätkuvalt levinud ohvrit süüdistavad hoiakud</w:t>
      </w:r>
      <w:r w:rsidR="00491818">
        <w:t xml:space="preserve"> (vt </w:t>
      </w:r>
      <w:proofErr w:type="spellStart"/>
      <w:r w:rsidR="00491818">
        <w:t>ptk</w:t>
      </w:r>
      <w:proofErr w:type="spellEnd"/>
      <w:r w:rsidR="00491818">
        <w:t xml:space="preserve"> </w:t>
      </w:r>
      <w:r w:rsidR="00491818" w:rsidRPr="00491818">
        <w:t>Mõju põhiõigustele ja õiguste tagamisele (sh õigusemõistmine ja kohtute tegevus)</w:t>
      </w:r>
      <w:r w:rsidR="00491818">
        <w:t>)</w:t>
      </w:r>
      <w:r w:rsidRPr="00BE1F7F">
        <w:t>. Toetavad hoiakud ohvrite suhtes on aga oluline tugi neile, kes on vägivalda kogenud</w:t>
      </w:r>
      <w:r w:rsidR="00D44001">
        <w:t>: k</w:t>
      </w:r>
      <w:r w:rsidRPr="00BE1F7F">
        <w:t xml:space="preserve">ui ühiskonnas on levinud ohvrit </w:t>
      </w:r>
      <w:r w:rsidRPr="00BE1F7F">
        <w:lastRenderedPageBreak/>
        <w:t>toetavad ja mittesüüdistavad hoiakud, toetab see ka abi otsim</w:t>
      </w:r>
      <w:r w:rsidR="00172219">
        <w:t>ist</w:t>
      </w:r>
      <w:r w:rsidRPr="00BE1F7F">
        <w:t xml:space="preserve"> ja oma murest teada andm</w:t>
      </w:r>
      <w:r w:rsidR="00172219">
        <w:t>ist</w:t>
      </w:r>
      <w:r w:rsidR="00491818">
        <w:t xml:space="preserve"> (Tamm, 2024)</w:t>
      </w:r>
      <w:r w:rsidR="00491818">
        <w:rPr>
          <w:rStyle w:val="Allmrkuseviide"/>
        </w:rPr>
        <w:footnoteReference w:id="108"/>
      </w:r>
      <w:r w:rsidR="00491818">
        <w:t xml:space="preserve">. </w:t>
      </w:r>
    </w:p>
    <w:p w14:paraId="21F65F24" w14:textId="44FC2FE2" w:rsidR="0060194F" w:rsidRDefault="0060194F" w:rsidP="00333F50">
      <w:pPr>
        <w:jc w:val="both"/>
      </w:pPr>
      <w:r>
        <w:rPr>
          <w:rFonts w:cstheme="minorHAnsi"/>
        </w:rPr>
        <w:t>Sotsiaalkindlustusameti uuringu (2024)</w:t>
      </w:r>
      <w:r>
        <w:rPr>
          <w:rStyle w:val="Allmrkuseviide"/>
          <w:rFonts w:cstheme="minorHAnsi"/>
        </w:rPr>
        <w:footnoteReference w:id="109"/>
      </w:r>
      <w:r>
        <w:rPr>
          <w:rFonts w:cstheme="minorHAnsi"/>
        </w:rPr>
        <w:t xml:space="preserve"> andmetel on</w:t>
      </w:r>
      <w:r>
        <w:t xml:space="preserve"> seksuaalvägivalla ohvreid toetavad hoiakud elanikkonnas laialt levinud. Pea kõik </w:t>
      </w:r>
      <w:r w:rsidR="001F5DA7">
        <w:t xml:space="preserve">vastajad </w:t>
      </w:r>
      <w:r>
        <w:t>on pigem või täielikult nõus, et vägistamise ohvrid vajavad abi ja tugiteenuseid (ca 99%) ning</w:t>
      </w:r>
      <w:r w:rsidR="001F5DA7">
        <w:t xml:space="preserve"> ka</w:t>
      </w:r>
      <w:r>
        <w:t xml:space="preserve"> muu seksuaalvägivalla ohvrid vajavad abi ja tugiteenuseid (ca 98%).</w:t>
      </w:r>
    </w:p>
    <w:p w14:paraId="6AC754B4" w14:textId="2B7191EF" w:rsidR="001E0707" w:rsidRDefault="0077451D" w:rsidP="00333F50">
      <w:pPr>
        <w:jc w:val="both"/>
      </w:pPr>
      <w:r w:rsidRPr="0077451D">
        <w:t>Uuringuandmed näitavad, et üldiselt on inimesed pakutavatest tugiteenustest teadlikud.</w:t>
      </w:r>
      <w:r>
        <w:t xml:space="preserve"> </w:t>
      </w:r>
      <w:r w:rsidR="001E0707">
        <w:t xml:space="preserve">Statistikaameti suhteuuringu (2023) </w:t>
      </w:r>
      <w:r w:rsidR="001E0707" w:rsidRPr="0077451D">
        <w:t>andmetel</w:t>
      </w:r>
      <w:r w:rsidRPr="00F26BBB">
        <w:rPr>
          <w:rStyle w:val="Allmrkuseviide"/>
        </w:rPr>
        <w:footnoteReference w:id="110"/>
      </w:r>
      <w:r w:rsidR="001E0707" w:rsidRPr="00F26BBB">
        <w:t xml:space="preserve"> </w:t>
      </w:r>
      <w:r w:rsidR="001E0707">
        <w:t xml:space="preserve">on tugiteenustest teadlikud 89% paarisuhtevägivalla või suhtevälise vägivalla, jälitamise või tööl seksuaalse ahistamise kogemusega 18-74aastastest naistest ning 80% meestest, samuti  87% naistest 75% meestest, kes pole eelnimetatud vägivalda kogenud. Oluliselt madalam on naiste ja meeste teadlikkus tasuta õigusabi teenustest: vaid 44% nii vägivalla kogemuse kui ka selle kogemuseta naistest nendib, et nad on tasuta õigusabi teenustest teadlikud. Meeste puhul on vastav näitaja vägivalla kogemusega meeste hulgas 42% ja vägivalla kogemuseta meeste hulgas 36%. </w:t>
      </w:r>
    </w:p>
    <w:p w14:paraId="0C84FE61" w14:textId="5A6B9FE9" w:rsidR="001E0707" w:rsidRDefault="004537F2" w:rsidP="00333F50">
      <w:pPr>
        <w:jc w:val="both"/>
        <w:rPr>
          <w:rFonts w:cstheme="minorHAnsi"/>
        </w:rPr>
      </w:pPr>
      <w:r>
        <w:t>Statistikaameti suhteuuringu</w:t>
      </w:r>
      <w:r w:rsidR="0077451D">
        <w:rPr>
          <w:rStyle w:val="Allmrkuseviide"/>
        </w:rPr>
        <w:footnoteReference w:id="111"/>
      </w:r>
      <w:r>
        <w:t xml:space="preserve"> andmetel </w:t>
      </w:r>
      <w:r w:rsidR="001E0707">
        <w:t>erineb vägivalla kogemusest rääkimine või sellest teavitamine</w:t>
      </w:r>
      <w:r>
        <w:t xml:space="preserve"> meeste ja naiste puhul oluliselt. </w:t>
      </w:r>
      <w:r w:rsidR="00CF3305">
        <w:t xml:space="preserve">Nende naiste osatähtsus, kes </w:t>
      </w:r>
      <w:r w:rsidR="00717172">
        <w:t>andsid märku</w:t>
      </w:r>
      <w:r w:rsidR="00CF3305">
        <w:t xml:space="preserve"> intiimpartneri poolt toime pandud füüsilisest (sh ähvardamine) või seksuaalsest vägivallast kas sõbrale või </w:t>
      </w:r>
      <w:r w:rsidR="00CF3305" w:rsidRPr="00957AC4">
        <w:t>sugulasele, tervishoiu- või sotsiaaltöötajale, tugitelefonile või ohvriabile või politseile, ulatus suhteuuringu</w:t>
      </w:r>
      <w:r w:rsidR="00F90836" w:rsidRPr="00957AC4">
        <w:rPr>
          <w:rStyle w:val="Allmrkuseviide"/>
          <w:u w:val="single"/>
        </w:rPr>
        <w:footnoteReference w:id="112"/>
      </w:r>
      <w:r w:rsidR="00CF3305" w:rsidRPr="00957AC4">
        <w:t xml:space="preserve"> (S</w:t>
      </w:r>
      <w:r w:rsidR="00F90836" w:rsidRPr="00957AC4">
        <w:t>tatistikaamet</w:t>
      </w:r>
      <w:r w:rsidR="00CF3305" w:rsidRPr="00957AC4">
        <w:t>, 2023) andmetel 75</w:t>
      </w:r>
      <w:r w:rsidR="0077451D" w:rsidRPr="00957AC4">
        <w:t>%-</w:t>
      </w:r>
      <w:proofErr w:type="spellStart"/>
      <w:r w:rsidR="0077451D" w:rsidRPr="00957AC4">
        <w:t>ni</w:t>
      </w:r>
      <w:proofErr w:type="spellEnd"/>
      <w:r w:rsidR="00CF3305" w:rsidRPr="00957AC4">
        <w:t xml:space="preserve">. Suhtevälise isiku poolt toime pandud füüsilisest (sh </w:t>
      </w:r>
      <w:r w:rsidR="00CF3305">
        <w:t xml:space="preserve">ähvardamine) või seksuaalsest vägivallast </w:t>
      </w:r>
      <w:r w:rsidR="006D1717">
        <w:t xml:space="preserve">rääkisid </w:t>
      </w:r>
      <w:r w:rsidR="00CF3305">
        <w:t>kas sõbrale või sugulasele, tervishoiu- või sotsiaaltöötajale, tugitelefonile või ohvriabile või politseile</w:t>
      </w:r>
      <w:r w:rsidR="006D1717">
        <w:t xml:space="preserve"> 67% naistest. </w:t>
      </w:r>
      <w:r>
        <w:t>Vastavad näitajad meeste puhul olid</w:t>
      </w:r>
      <w:r w:rsidR="00056386">
        <w:t xml:space="preserve"> madalamad: i</w:t>
      </w:r>
      <w:r>
        <w:t xml:space="preserve">ntiimpartneri poolt toimepandud </w:t>
      </w:r>
      <w:r w:rsidR="00056386">
        <w:t xml:space="preserve">füüsilisest (sh ähvardamine) või seksuaalsest </w:t>
      </w:r>
      <w:r>
        <w:t xml:space="preserve">vägivallast rääkis </w:t>
      </w:r>
      <w:r w:rsidR="00371EC3">
        <w:t xml:space="preserve">kellelegi </w:t>
      </w:r>
      <w:r>
        <w:t xml:space="preserve">või teavitas kedagi vaid 52% meestest ning </w:t>
      </w:r>
      <w:r w:rsidRPr="007D71FE">
        <w:rPr>
          <w:rFonts w:cstheme="minorHAnsi"/>
        </w:rPr>
        <w:t>suhtevälise isiku poolt toime</w:t>
      </w:r>
      <w:r w:rsidR="00371EC3">
        <w:rPr>
          <w:rFonts w:cstheme="minorHAnsi"/>
        </w:rPr>
        <w:t xml:space="preserve"> </w:t>
      </w:r>
      <w:r w:rsidRPr="007D71FE">
        <w:rPr>
          <w:rFonts w:cstheme="minorHAnsi"/>
        </w:rPr>
        <w:t xml:space="preserve">pandud </w:t>
      </w:r>
      <w:r w:rsidR="00056386" w:rsidRPr="007D71FE">
        <w:rPr>
          <w:rFonts w:cstheme="minorHAnsi"/>
        </w:rPr>
        <w:t xml:space="preserve">füüsilisest (sh ähvardamine) või seksuaalsest </w:t>
      </w:r>
      <w:r w:rsidRPr="007D71FE">
        <w:rPr>
          <w:rFonts w:cstheme="minorHAnsi"/>
        </w:rPr>
        <w:t xml:space="preserve">vägivallast 72% meestest. </w:t>
      </w:r>
      <w:r w:rsidR="001E0707">
        <w:rPr>
          <w:rFonts w:cstheme="minorHAnsi"/>
        </w:rPr>
        <w:t xml:space="preserve">Tuleb tähele panna, et politseid vägivallast teavitanute hulk on nii naiste kui meeste puhul suhteliselt madal: intiimpartneri poolt toime pandud füüsilisest või seksuaalsest vägivallast </w:t>
      </w:r>
      <w:r w:rsidR="0029109E">
        <w:rPr>
          <w:rFonts w:cstheme="minorHAnsi"/>
        </w:rPr>
        <w:t xml:space="preserve">teatasid </w:t>
      </w:r>
      <w:r w:rsidR="001E0707">
        <w:rPr>
          <w:rFonts w:cstheme="minorHAnsi"/>
        </w:rPr>
        <w:t>politseile vaid 23%  ning suhtevälise isiku poolt toime pandud füüsilisest või seksuaalsest vägivallast vaid 11%</w:t>
      </w:r>
      <w:r w:rsidR="0029109E">
        <w:rPr>
          <w:rFonts w:cstheme="minorHAnsi"/>
        </w:rPr>
        <w:t xml:space="preserve"> naistest</w:t>
      </w:r>
      <w:r w:rsidR="001E0707">
        <w:rPr>
          <w:rFonts w:cstheme="minorHAnsi"/>
        </w:rPr>
        <w:t>. Meeste</w:t>
      </w:r>
      <w:r w:rsidR="0029109E">
        <w:rPr>
          <w:rFonts w:cstheme="minorHAnsi"/>
        </w:rPr>
        <w:t>st teavitas politseid kogetud vägivallast</w:t>
      </w:r>
      <w:r w:rsidR="001E0707">
        <w:rPr>
          <w:rFonts w:cstheme="minorHAnsi"/>
        </w:rPr>
        <w:t xml:space="preserve"> vastava</w:t>
      </w:r>
      <w:r w:rsidR="0029109E">
        <w:rPr>
          <w:rFonts w:cstheme="minorHAnsi"/>
        </w:rPr>
        <w:t xml:space="preserve">lt intiimpartneri puhul </w:t>
      </w:r>
      <w:r w:rsidR="001E0707">
        <w:rPr>
          <w:rFonts w:cstheme="minorHAnsi"/>
        </w:rPr>
        <w:t>6,2% ja</w:t>
      </w:r>
      <w:r w:rsidR="0029109E">
        <w:rPr>
          <w:rFonts w:cstheme="minorHAnsi"/>
        </w:rPr>
        <w:t xml:space="preserve"> suhtevälise isiku puhul</w:t>
      </w:r>
      <w:r w:rsidR="001E0707">
        <w:rPr>
          <w:rFonts w:cstheme="minorHAnsi"/>
        </w:rPr>
        <w:t xml:space="preserve"> 13%.</w:t>
      </w:r>
      <w:r w:rsidR="00F90836">
        <w:rPr>
          <w:rFonts w:cstheme="minorHAnsi"/>
        </w:rPr>
        <w:t xml:space="preserve"> (Statistikaamet, 2023)</w:t>
      </w:r>
      <w:r w:rsidR="00F90836">
        <w:rPr>
          <w:rStyle w:val="Allmrkuseviide"/>
          <w:rFonts w:cstheme="minorHAnsi"/>
        </w:rPr>
        <w:footnoteReference w:id="113"/>
      </w:r>
    </w:p>
    <w:p w14:paraId="4A821B11" w14:textId="4D374499" w:rsidR="007D71FE" w:rsidRDefault="007D71FE" w:rsidP="00333F50">
      <w:pPr>
        <w:jc w:val="both"/>
        <w:rPr>
          <w:rFonts w:eastAsia="Calibri" w:cstheme="minorHAnsi"/>
        </w:rPr>
      </w:pPr>
      <w:r w:rsidRPr="007D71FE">
        <w:rPr>
          <w:rFonts w:eastAsia="Calibri" w:cstheme="minorHAnsi"/>
        </w:rPr>
        <w:t>Sotsiaalkindlustusameti poolt</w:t>
      </w:r>
      <w:r>
        <w:rPr>
          <w:rFonts w:eastAsia="Calibri" w:cstheme="minorHAnsi"/>
        </w:rPr>
        <w:t xml:space="preserve"> 15-74</w:t>
      </w:r>
      <w:r w:rsidR="00371EC3">
        <w:rPr>
          <w:rFonts w:eastAsia="Calibri" w:cstheme="minorHAnsi"/>
        </w:rPr>
        <w:t>-</w:t>
      </w:r>
      <w:r>
        <w:rPr>
          <w:rFonts w:eastAsia="Calibri" w:cstheme="minorHAnsi"/>
        </w:rPr>
        <w:t>aastase elanikkonna hulgas</w:t>
      </w:r>
      <w:r w:rsidRPr="007D71FE">
        <w:rPr>
          <w:rFonts w:eastAsia="Calibri" w:cstheme="minorHAnsi"/>
        </w:rPr>
        <w:t xml:space="preserve"> läbiviidud vägivalla kogemise uuringust (2021) selgus, et enamik (68%) viimase aasta jooksul seksuaalvägivalda kogenutest ei rääkinud toimunust kellelegi. Kõige sagedamini räägiti juhtunust sõbrale (ligi viiendik oli sõbrale rääkinud). Vastanutest 10% oli pöördunud mõne spetsialisti poole – kõige sagedamini politseisse, aga ka arsti või ohvriabitöötaja poole. </w:t>
      </w:r>
      <w:r w:rsidR="006841CD" w:rsidRPr="00846F65">
        <w:rPr>
          <w:rFonts w:eastAsia="Calibri" w:cstheme="minorHAnsi"/>
        </w:rPr>
        <w:t xml:space="preserve">Toimunust mitterääkimise peamise põhjusena toodi kõige sagedamini välja, et juhtunu polnud piisavalt tõsine (33%) või saadi sellega iseseisvalt hakkama (29%). </w:t>
      </w:r>
      <w:r w:rsidR="006841CD" w:rsidRPr="00846F65">
        <w:rPr>
          <w:rFonts w:eastAsia="Calibri" w:cstheme="minorHAnsi"/>
        </w:rPr>
        <w:lastRenderedPageBreak/>
        <w:t>Samas olid takistuseks ka hirm, et keegi saab teada, või häbi juhtunu pärast</w:t>
      </w:r>
      <w:r w:rsidR="006841CD">
        <w:rPr>
          <w:rFonts w:eastAsia="Calibri" w:cstheme="minorHAnsi"/>
        </w:rPr>
        <w:t>.</w:t>
      </w:r>
      <w:r w:rsidR="006841CD" w:rsidRPr="007D71FE">
        <w:rPr>
          <w:rFonts w:eastAsia="Calibri" w:cstheme="minorHAnsi"/>
        </w:rPr>
        <w:t xml:space="preserve"> </w:t>
      </w:r>
      <w:r w:rsidRPr="007D71FE">
        <w:rPr>
          <w:rFonts w:eastAsia="Calibri" w:cstheme="minorHAnsi"/>
        </w:rPr>
        <w:t>(Vägivalla kogemuse uuring 2021</w:t>
      </w:r>
      <w:r>
        <w:rPr>
          <w:rStyle w:val="Allmrkuseviide"/>
          <w:rFonts w:eastAsia="Calibri" w:cstheme="minorHAnsi"/>
        </w:rPr>
        <w:footnoteReference w:id="114"/>
      </w:r>
      <w:r w:rsidRPr="007D71FE">
        <w:rPr>
          <w:rFonts w:eastAsia="Calibri" w:cstheme="minorHAnsi"/>
        </w:rPr>
        <w:t xml:space="preserve">) </w:t>
      </w:r>
    </w:p>
    <w:p w14:paraId="7A7994BE" w14:textId="33308B77" w:rsidR="00E32013" w:rsidRPr="007D71FE" w:rsidRDefault="00E32013" w:rsidP="00333F50">
      <w:pPr>
        <w:jc w:val="both"/>
        <w:rPr>
          <w:rFonts w:eastAsia="Calibri" w:cstheme="minorHAnsi"/>
        </w:rPr>
      </w:pPr>
      <w:r>
        <w:rPr>
          <w:rFonts w:eastAsia="Calibri" w:cstheme="minorHAnsi"/>
        </w:rPr>
        <w:t>Nõusolekuseaduse väljatöötamise ettevalmistavatel kaasamiskohtumistel osalenud eksperdid nentisid, et s</w:t>
      </w:r>
      <w:r w:rsidRPr="00E32013">
        <w:rPr>
          <w:rFonts w:eastAsia="Calibri" w:cstheme="minorHAnsi"/>
        </w:rPr>
        <w:t>eksuaalvägivalla ohvrite to</w:t>
      </w:r>
      <w:r w:rsidR="00477E2B">
        <w:rPr>
          <w:rFonts w:eastAsia="Calibri" w:cstheme="minorHAnsi"/>
        </w:rPr>
        <w:t>e</w:t>
      </w:r>
      <w:r w:rsidRPr="00E32013">
        <w:rPr>
          <w:rFonts w:eastAsia="Calibri" w:cstheme="minorHAnsi"/>
        </w:rPr>
        <w:t xml:space="preserve">tamiseks ja abi osutamiseks </w:t>
      </w:r>
      <w:r>
        <w:rPr>
          <w:rFonts w:eastAsia="Calibri" w:cstheme="minorHAnsi"/>
        </w:rPr>
        <w:t xml:space="preserve">on vaja </w:t>
      </w:r>
      <w:r w:rsidRPr="00E32013">
        <w:rPr>
          <w:rFonts w:eastAsia="Calibri" w:cstheme="minorHAnsi"/>
        </w:rPr>
        <w:t xml:space="preserve">erinevate ressursside kaardistamist Eesti-üleselt, st ka kolmanda sektori kaasamist. </w:t>
      </w:r>
      <w:r>
        <w:rPr>
          <w:rFonts w:eastAsia="Calibri" w:cstheme="minorHAnsi"/>
        </w:rPr>
        <w:t>Toodi näiteks, et</w:t>
      </w:r>
      <w:r w:rsidRPr="00E32013">
        <w:rPr>
          <w:rFonts w:eastAsia="Calibri" w:cstheme="minorHAnsi"/>
        </w:rPr>
        <w:t xml:space="preserve"> Soomes</w:t>
      </w:r>
      <w:r w:rsidR="00CC635D">
        <w:rPr>
          <w:rFonts w:eastAsia="Calibri" w:cstheme="minorHAnsi"/>
        </w:rPr>
        <w:t xml:space="preserve"> ja</w:t>
      </w:r>
      <w:r w:rsidRPr="00E32013">
        <w:rPr>
          <w:rFonts w:eastAsia="Calibri" w:cstheme="minorHAnsi"/>
        </w:rPr>
        <w:t xml:space="preserve"> Islandil</w:t>
      </w:r>
      <w:r w:rsidR="00CC635D">
        <w:rPr>
          <w:rFonts w:eastAsia="Calibri" w:cstheme="minorHAnsi"/>
        </w:rPr>
        <w:t xml:space="preserve"> on</w:t>
      </w:r>
      <w:r w:rsidRPr="00E32013">
        <w:rPr>
          <w:rFonts w:eastAsia="Calibri" w:cstheme="minorHAnsi"/>
        </w:rPr>
        <w:t xml:space="preserve"> hästitoimivad kolmanda sektori organisatsioonid, kes pakuvad nõustamisteenuseid seksuaalvägivalla ohvritele (</w:t>
      </w:r>
      <w:r w:rsidR="00CC635D">
        <w:rPr>
          <w:rFonts w:eastAsia="Calibri" w:cstheme="minorHAnsi"/>
        </w:rPr>
        <w:t xml:space="preserve">nii </w:t>
      </w:r>
      <w:r w:rsidRPr="00E32013">
        <w:rPr>
          <w:rFonts w:eastAsia="Calibri" w:cstheme="minorHAnsi"/>
        </w:rPr>
        <w:t>minevikus</w:t>
      </w:r>
      <w:r w:rsidR="00CC635D">
        <w:rPr>
          <w:rFonts w:eastAsia="Calibri" w:cstheme="minorHAnsi"/>
        </w:rPr>
        <w:t xml:space="preserve"> toimunud vägivalla juhtumite kui</w:t>
      </w:r>
      <w:r w:rsidRPr="00E32013">
        <w:rPr>
          <w:rFonts w:eastAsia="Calibri" w:cstheme="minorHAnsi"/>
        </w:rPr>
        <w:t xml:space="preserve"> ka peale esmas</w:t>
      </w:r>
      <w:r w:rsidR="00CC635D">
        <w:rPr>
          <w:rFonts w:eastAsia="Calibri" w:cstheme="minorHAnsi"/>
        </w:rPr>
        <w:t>e</w:t>
      </w:r>
      <w:r w:rsidRPr="00E32013">
        <w:rPr>
          <w:rFonts w:eastAsia="Calibri" w:cstheme="minorHAnsi"/>
        </w:rPr>
        <w:t xml:space="preserve"> abi</w:t>
      </w:r>
      <w:r w:rsidR="00CC635D">
        <w:rPr>
          <w:rFonts w:eastAsia="Calibri" w:cstheme="minorHAnsi"/>
        </w:rPr>
        <w:t xml:space="preserve"> andmist hilisemas faasis</w:t>
      </w:r>
      <w:r w:rsidRPr="00E32013">
        <w:rPr>
          <w:rFonts w:eastAsia="Calibri" w:cstheme="minorHAnsi"/>
        </w:rPr>
        <w:t>).</w:t>
      </w:r>
      <w:r w:rsidR="00CC635D">
        <w:rPr>
          <w:rFonts w:eastAsia="Calibri" w:cstheme="minorHAnsi"/>
        </w:rPr>
        <w:t xml:space="preserve"> Leiti, et kasulik oleks seksuaalvägivalla</w:t>
      </w:r>
      <w:r w:rsidRPr="00E32013">
        <w:rPr>
          <w:rFonts w:eastAsia="Calibri" w:cstheme="minorHAnsi"/>
        </w:rPr>
        <w:t xml:space="preserve"> ohvrite</w:t>
      </w:r>
      <w:r w:rsidR="00CC635D">
        <w:rPr>
          <w:rFonts w:eastAsia="Calibri" w:cstheme="minorHAnsi"/>
        </w:rPr>
        <w:t>ga</w:t>
      </w:r>
      <w:r w:rsidRPr="00E32013">
        <w:rPr>
          <w:rFonts w:eastAsia="Calibri" w:cstheme="minorHAnsi"/>
        </w:rPr>
        <w:t xml:space="preserve"> kokkupuutuvate organisatsioonide ja võtmeisikute kokku-toom</w:t>
      </w:r>
      <w:r w:rsidR="00CC635D">
        <w:rPr>
          <w:rFonts w:eastAsia="Calibri" w:cstheme="minorHAnsi"/>
        </w:rPr>
        <w:t>ine</w:t>
      </w:r>
      <w:r w:rsidRPr="00E32013">
        <w:rPr>
          <w:rFonts w:eastAsia="Calibri" w:cstheme="minorHAnsi"/>
        </w:rPr>
        <w:t xml:space="preserve"> nõuandva üksuse või töörühmana.</w:t>
      </w:r>
    </w:p>
    <w:p w14:paraId="7C345114" w14:textId="1E07C61E" w:rsidR="00CF3305" w:rsidRDefault="0097410D" w:rsidP="00333F50">
      <w:pPr>
        <w:pStyle w:val="Pealkiri3"/>
        <w:jc w:val="both"/>
      </w:pPr>
      <w:bookmarkStart w:id="45" w:name="_Toc185324810"/>
      <w:r>
        <w:t>Majanduslik mõ</w:t>
      </w:r>
      <w:r w:rsidR="00595667">
        <w:t>ju</w:t>
      </w:r>
      <w:r>
        <w:t xml:space="preserve"> (sh tööturule)</w:t>
      </w:r>
      <w:bookmarkEnd w:id="45"/>
    </w:p>
    <w:p w14:paraId="68D254DF" w14:textId="5BB9FA95" w:rsidR="000163B2" w:rsidRDefault="000B3B46" w:rsidP="000163B2">
      <w:pPr>
        <w:jc w:val="both"/>
        <w:rPr>
          <w:rFonts w:eastAsia="Times New Roman"/>
        </w:rPr>
      </w:pPr>
      <w:r w:rsidRPr="003B716D">
        <w:t>Seksuaalvägivald on ühiskonnale väga kulukas.</w:t>
      </w:r>
      <w:r w:rsidRPr="000B3B46">
        <w:t xml:space="preserve"> Lisaks otsestele kuludele nagu kriminaalmenetlus, vangistus, ohvriabiteenused ja -meetmed jne, kaasnevad seksuaalvägivallaga ka kaudsed kulud, nt kannatanute tööturult eemalejäämine/töövõimetus, laekumata maksutulu, laste saamisest loobumine või selle võimatus, riigist lahkumine, sõltuvus alkoholist või narkootikumidest, suitsiid jne. Eelnimetatud põhjustel on seksuaalvägivalla ennetus ning selle tõkestamine ülimalt olulised</w:t>
      </w:r>
      <w:r w:rsidR="007C440B">
        <w:t xml:space="preserve"> </w:t>
      </w:r>
      <w:r w:rsidR="007C440B" w:rsidRPr="007C440B">
        <w:t>(</w:t>
      </w:r>
      <w:r w:rsidR="007C440B" w:rsidRPr="00943C6C">
        <w:t>Euroopa Komisjon 2022, lk 49-52)</w:t>
      </w:r>
      <w:r w:rsidR="007C440B">
        <w:rPr>
          <w:rStyle w:val="Allmrkuseviide"/>
        </w:rPr>
        <w:footnoteReference w:id="115"/>
      </w:r>
      <w:bookmarkStart w:id="46" w:name="_Hlk184736085"/>
      <w:r w:rsidRPr="007C440B">
        <w:t>.</w:t>
      </w:r>
      <w:r w:rsidR="000163B2" w:rsidRPr="007C440B">
        <w:t xml:space="preserve"> </w:t>
      </w:r>
      <w:bookmarkEnd w:id="46"/>
      <w:r w:rsidR="000163B2">
        <w:rPr>
          <w:rFonts w:eastAsia="Calibri" w:cstheme="minorHAnsi"/>
        </w:rPr>
        <w:t>Nõusolekuseadust ettevalmistavatel kaasamiskohtumistel osalenud eksperdid leidsid, et m</w:t>
      </w:r>
      <w:r w:rsidR="000163B2" w:rsidRPr="00E442D9">
        <w:rPr>
          <w:rFonts w:eastAsia="Calibri" w:cstheme="minorHAnsi"/>
        </w:rPr>
        <w:t>ida rohkem tegele</w:t>
      </w:r>
      <w:r w:rsidR="000163B2">
        <w:rPr>
          <w:rFonts w:eastAsia="Calibri" w:cstheme="minorHAnsi"/>
        </w:rPr>
        <w:t>da</w:t>
      </w:r>
      <w:r w:rsidR="000163B2" w:rsidRPr="00E442D9">
        <w:rPr>
          <w:rFonts w:eastAsia="Calibri" w:cstheme="minorHAnsi"/>
        </w:rPr>
        <w:t xml:space="preserve"> seksuaalvägivalla ennetamisega </w:t>
      </w:r>
      <w:r w:rsidR="000163B2">
        <w:rPr>
          <w:rFonts w:eastAsia="Calibri" w:cstheme="minorHAnsi"/>
        </w:rPr>
        <w:t xml:space="preserve">ja mida kiiremini </w:t>
      </w:r>
      <w:r w:rsidR="000163B2" w:rsidRPr="00E442D9">
        <w:rPr>
          <w:rFonts w:eastAsia="Calibri" w:cstheme="minorHAnsi"/>
        </w:rPr>
        <w:t xml:space="preserve">seksuaalvägivalla ohver </w:t>
      </w:r>
      <w:r w:rsidR="000163B2">
        <w:rPr>
          <w:rFonts w:eastAsia="Calibri" w:cstheme="minorHAnsi"/>
        </w:rPr>
        <w:t xml:space="preserve">vägivalla kogemise järel </w:t>
      </w:r>
      <w:r w:rsidR="000163B2" w:rsidRPr="00E442D9">
        <w:rPr>
          <w:rFonts w:eastAsia="Calibri" w:cstheme="minorHAnsi"/>
        </w:rPr>
        <w:t xml:space="preserve">vajalikku abi saab, seda väiksemad on kulud </w:t>
      </w:r>
      <w:r w:rsidR="000163B2">
        <w:rPr>
          <w:rFonts w:eastAsia="Calibri" w:cstheme="minorHAnsi"/>
        </w:rPr>
        <w:t xml:space="preserve">nii </w:t>
      </w:r>
      <w:r w:rsidR="000163B2" w:rsidRPr="00E442D9">
        <w:rPr>
          <w:rFonts w:eastAsia="Calibri" w:cstheme="minorHAnsi"/>
        </w:rPr>
        <w:t>riigi tervishoiu-, sotsiaal-, kui ka õigussüsteemile.</w:t>
      </w:r>
      <w:r w:rsidR="000163B2">
        <w:rPr>
          <w:rFonts w:eastAsia="Calibri" w:cstheme="minorHAnsi"/>
        </w:rPr>
        <w:t xml:space="preserve"> Sel moel on võimalik vähendada kulusid, mis tekivad </w:t>
      </w:r>
      <w:r w:rsidR="000163B2">
        <w:rPr>
          <w:rFonts w:eastAsia="Times New Roman"/>
        </w:rPr>
        <w:t>raskest traumast</w:t>
      </w:r>
      <w:r w:rsidR="000163B2" w:rsidRPr="00E442D9">
        <w:rPr>
          <w:rFonts w:eastAsia="Times New Roman"/>
        </w:rPr>
        <w:t xml:space="preserve"> </w:t>
      </w:r>
      <w:r w:rsidR="000163B2">
        <w:rPr>
          <w:rFonts w:eastAsia="Times New Roman"/>
        </w:rPr>
        <w:t xml:space="preserve">mõjutatud inimestel, kes ei pruugi hakkama saada tööturul, suhete loomisega ja kelle füüsilisele tervisele (sh lapsesaamine) võivad olla tekkinud pöördumatud kahjud. </w:t>
      </w:r>
    </w:p>
    <w:p w14:paraId="22F77F5C" w14:textId="58C771EE" w:rsidR="000163B2" w:rsidRDefault="000163B2" w:rsidP="000163B2">
      <w:pPr>
        <w:jc w:val="both"/>
        <w:rPr>
          <w:rFonts w:eastAsia="Calibri" w:cstheme="minorHAnsi"/>
        </w:rPr>
      </w:pPr>
      <w:r>
        <w:rPr>
          <w:rFonts w:eastAsia="Times New Roman"/>
        </w:rPr>
        <w:t xml:space="preserve">Kuivõrd nõusolekuseaduse vastuvõtmisega </w:t>
      </w:r>
      <w:r w:rsidR="00B570A2">
        <w:rPr>
          <w:rFonts w:eastAsia="Times New Roman"/>
        </w:rPr>
        <w:t>võib kaasneda</w:t>
      </w:r>
      <w:r>
        <w:rPr>
          <w:rFonts w:eastAsia="Times New Roman"/>
        </w:rPr>
        <w:t xml:space="preserve"> suurem </w:t>
      </w:r>
      <w:proofErr w:type="spellStart"/>
      <w:r>
        <w:rPr>
          <w:rFonts w:eastAsia="Times New Roman"/>
        </w:rPr>
        <w:t>pöördujate</w:t>
      </w:r>
      <w:proofErr w:type="spellEnd"/>
      <w:r>
        <w:rPr>
          <w:rFonts w:eastAsia="Times New Roman"/>
        </w:rPr>
        <w:t xml:space="preserve"> hulk nii uurimisasutuste kui abistavate organisatsioonide poole, tuleb arvestada vajadusega vastavaid spetsialiste nendes valdkondades</w:t>
      </w:r>
      <w:r w:rsidRPr="000163B2">
        <w:rPr>
          <w:rFonts w:eastAsia="Times New Roman"/>
        </w:rPr>
        <w:t xml:space="preserve"> </w:t>
      </w:r>
      <w:r>
        <w:rPr>
          <w:rFonts w:eastAsia="Times New Roman"/>
        </w:rPr>
        <w:t xml:space="preserve">juurde värvata. See tähendab nii kasvavaid personalikulusid kui suuremat tööhõivet kõnealustes valdkondades. </w:t>
      </w:r>
      <w:r w:rsidR="00B01A19">
        <w:rPr>
          <w:rFonts w:eastAsia="Times New Roman"/>
        </w:rPr>
        <w:t xml:space="preserve">Vajalik ja õigeaegne abi ohvritele aga kindlustab kiirema taastumise ja parema tervise ning avaldab seeläbi mõju kvaliteetselt elatud eluaastatele ja suurendab inimeste heaolu. </w:t>
      </w:r>
    </w:p>
    <w:p w14:paraId="6B0F0D03" w14:textId="08CF04EB" w:rsidR="00324B66" w:rsidRDefault="00324B66" w:rsidP="00333F50">
      <w:pPr>
        <w:pStyle w:val="Pealkiri3"/>
        <w:jc w:val="both"/>
      </w:pPr>
      <w:bookmarkStart w:id="47" w:name="_Toc185324811"/>
      <w:r>
        <w:t>Mõju haridusele ja teadusele</w:t>
      </w:r>
      <w:bookmarkEnd w:id="47"/>
    </w:p>
    <w:p w14:paraId="019A04F7" w14:textId="386DE318" w:rsidR="00741B12" w:rsidRDefault="00D02861" w:rsidP="00333F50">
      <w:pPr>
        <w:jc w:val="both"/>
        <w:rPr>
          <w:rFonts w:cstheme="minorHAnsi"/>
        </w:rPr>
      </w:pPr>
      <w:r>
        <w:t xml:space="preserve">Haridussüsteemil on oluline roll inimeste teadlikkuse ja suhteoskuste parandamisel seksuaalse enesemääramise õigustest. </w:t>
      </w:r>
      <w:r>
        <w:rPr>
          <w:rFonts w:cstheme="minorHAnsi"/>
        </w:rPr>
        <w:t xml:space="preserve">Seksuaalharidusel on inimeste teadlikkuse ja hoiakute kujundamisel kahtlemata oluline roll. </w:t>
      </w:r>
      <w:r w:rsidR="00741B12">
        <w:t>Põhikooli- ja gümnaasiumiseaduse(PGS)</w:t>
      </w:r>
      <w:r w:rsidR="00741B12">
        <w:rPr>
          <w:rStyle w:val="Allmrkuseviide"/>
        </w:rPr>
        <w:footnoteReference w:id="116"/>
      </w:r>
      <w:r w:rsidR="00741B12">
        <w:t xml:space="preserve"> § 3 ning põhikooli riiklik õppekava</w:t>
      </w:r>
      <w:r w:rsidR="00741B12">
        <w:rPr>
          <w:rStyle w:val="Allmrkuseviide"/>
        </w:rPr>
        <w:footnoteReference w:id="117"/>
      </w:r>
      <w:r w:rsidR="00741B12">
        <w:t xml:space="preserve"> (§ 2) ja gümnaasiumi riiklik õppekava</w:t>
      </w:r>
      <w:r w:rsidR="00741B12">
        <w:rPr>
          <w:rStyle w:val="Allmrkuseviide"/>
        </w:rPr>
        <w:footnoteReference w:id="118"/>
      </w:r>
      <w:r w:rsidR="00741B12">
        <w:t xml:space="preserve"> (§ 2) näevad ette põhihariduse alusväärusena mh vastastikuse </w:t>
      </w:r>
      <w:r w:rsidR="00741B12">
        <w:lastRenderedPageBreak/>
        <w:t xml:space="preserve">austuse, </w:t>
      </w:r>
      <w:proofErr w:type="spellStart"/>
      <w:r w:rsidR="00741B12">
        <w:t>inimväärikuse</w:t>
      </w:r>
      <w:proofErr w:type="spellEnd"/>
      <w:r w:rsidR="00741B12">
        <w:t>, sallivuse, lugupidamise enda ja teiste vastu, soolise võrdõiguslikkuse jne. Samu põhimõtteid sisaldab ka koolieelse lasteasutuse riiklik õppekava</w:t>
      </w:r>
      <w:r w:rsidR="00741B12">
        <w:rPr>
          <w:rStyle w:val="Allmrkuseviide"/>
        </w:rPr>
        <w:footnoteReference w:id="119"/>
      </w:r>
      <w:r w:rsidR="00741B12">
        <w:t xml:space="preserve">. </w:t>
      </w:r>
    </w:p>
    <w:p w14:paraId="7040EE15" w14:textId="6877A969" w:rsidR="00695BAC" w:rsidRDefault="00BE34FB" w:rsidP="00333F50">
      <w:pPr>
        <w:jc w:val="both"/>
        <w:rPr>
          <w:rFonts w:cstheme="minorHAnsi"/>
        </w:rPr>
      </w:pPr>
      <w:r>
        <w:rPr>
          <w:rFonts w:cstheme="minorHAnsi"/>
        </w:rPr>
        <w:t>Sotsiaalkindlustusameti uuringu (2024)</w:t>
      </w:r>
      <w:r>
        <w:rPr>
          <w:rStyle w:val="Allmrkuseviide"/>
          <w:rFonts w:cstheme="minorHAnsi"/>
        </w:rPr>
        <w:footnoteReference w:id="120"/>
      </w:r>
      <w:r>
        <w:rPr>
          <w:rFonts w:cstheme="minorHAnsi"/>
        </w:rPr>
        <w:t xml:space="preserve"> andmetel leiab valdav osa Eesti inimestest, et </w:t>
      </w:r>
      <w:r w:rsidRPr="00BE34FB">
        <w:rPr>
          <w:rFonts w:cstheme="minorHAnsi"/>
        </w:rPr>
        <w:t>varajane eakohane seksuaalharidus aitab ennetada seksuaalvägivalda</w:t>
      </w:r>
      <w:r>
        <w:rPr>
          <w:rFonts w:cstheme="minorHAnsi"/>
        </w:rPr>
        <w:t xml:space="preserve"> </w:t>
      </w:r>
      <w:r w:rsidRPr="00BE34FB">
        <w:rPr>
          <w:rFonts w:cstheme="minorHAnsi"/>
        </w:rPr>
        <w:t>(ca 86%)</w:t>
      </w:r>
      <w:r>
        <w:rPr>
          <w:rFonts w:cstheme="minorHAnsi"/>
        </w:rPr>
        <w:t>.</w:t>
      </w:r>
      <w:r w:rsidR="00B01A19">
        <w:rPr>
          <w:rFonts w:cstheme="minorHAnsi"/>
        </w:rPr>
        <w:t xml:space="preserve"> Kaasamiskohtumistel osalenud eksperdid leidsid, et haridussüsteemil on äärmiselt oluline roll inimeste teadlikkuse ja väärtusruumi kujundamisel, mistõttu tuleb sellele kindlasti eraldi tähelepanu pöörata. </w:t>
      </w:r>
      <w:r w:rsidR="001D60E7">
        <w:rPr>
          <w:rFonts w:cstheme="minorHAnsi"/>
        </w:rPr>
        <w:t>Leiti, et seksuaalharidus peaks muutuma senisest prioriteetsemaks.</w:t>
      </w:r>
      <w:r w:rsidR="00C67A07">
        <w:rPr>
          <w:rFonts w:cstheme="minorHAnsi"/>
        </w:rPr>
        <w:t xml:space="preserve"> </w:t>
      </w:r>
    </w:p>
    <w:p w14:paraId="032FF236" w14:textId="766A8A24" w:rsidR="00BF3197" w:rsidRDefault="00BF3197" w:rsidP="00BF3197">
      <w:pPr>
        <w:pStyle w:val="Pealkiri2"/>
        <w:jc w:val="both"/>
        <w:rPr>
          <w:rFonts w:eastAsia="Calibri"/>
        </w:rPr>
      </w:pPr>
      <w:bookmarkStart w:id="48" w:name="_Toc185324812"/>
      <w:r>
        <w:rPr>
          <w:rFonts w:eastAsia="Calibri"/>
        </w:rPr>
        <w:t xml:space="preserve">Mõju </w:t>
      </w:r>
      <w:proofErr w:type="spellStart"/>
      <w:r>
        <w:rPr>
          <w:rFonts w:eastAsia="Calibri"/>
        </w:rPr>
        <w:t>siseturvalisusele</w:t>
      </w:r>
      <w:proofErr w:type="spellEnd"/>
      <w:r>
        <w:rPr>
          <w:rFonts w:eastAsia="Calibri"/>
        </w:rPr>
        <w:t xml:space="preserve"> (sh regionaalne areng, elanike turvalisus, süütegude ennetamine ja lahendamine)</w:t>
      </w:r>
      <w:bookmarkEnd w:id="48"/>
    </w:p>
    <w:p w14:paraId="616BA73B" w14:textId="77777777" w:rsidR="00BF3197" w:rsidRDefault="00BF3197" w:rsidP="00BF3197">
      <w:pPr>
        <w:jc w:val="both"/>
      </w:pPr>
      <w:r>
        <w:t xml:space="preserve">Rahvusvaheline kogemus on näidanud, et </w:t>
      </w:r>
      <w:proofErr w:type="spellStart"/>
      <w:r>
        <w:t>JAH-mudeli</w:t>
      </w:r>
      <w:proofErr w:type="spellEnd"/>
      <w:r>
        <w:t xml:space="preserve"> valinud riikides kasvas vägistamisest teatamiste arv juba mudelivalikule eelnenud ühiskondlike arutelude ajal ning jätkas kasvamist pärast </w:t>
      </w:r>
      <w:proofErr w:type="spellStart"/>
      <w:r>
        <w:t>JAH-mudeli</w:t>
      </w:r>
      <w:proofErr w:type="spellEnd"/>
      <w:r>
        <w:t xml:space="preserve"> vastuvõtmist (vt ka LISA 2). Samas võib kasv olla ajutine, pöördudes mõne aja möödudes taas langusele või stabiliseeruda</w:t>
      </w:r>
      <w:r>
        <w:rPr>
          <w:rStyle w:val="Allmrkuseviide"/>
        </w:rPr>
        <w:footnoteReference w:id="121"/>
      </w:r>
      <w:r>
        <w:t xml:space="preserve">. </w:t>
      </w:r>
    </w:p>
    <w:p w14:paraId="79FB6351" w14:textId="77777777" w:rsidR="00BF3197" w:rsidRDefault="00BF3197" w:rsidP="00BF3197">
      <w:pPr>
        <w:jc w:val="both"/>
      </w:pPr>
      <w:r>
        <w:t xml:space="preserve">Eeldusel, et sõltumata mudelivalikust on oluline teavitada ühiskonda nõusolekuseaduse vastuvõtmisest, selle põhimõtetest ja karistusmääradest, võib eeldada, et aktiivne ühiskondlik arutelu ja kasvanud teadlikkus suurendab pöördumiste hulka, aga ka vähendab seksuaalvägivalda, sh vägistamisi. Seeläbi võiks oodata </w:t>
      </w:r>
      <w:proofErr w:type="spellStart"/>
      <w:r>
        <w:t>siseturvalisuse</w:t>
      </w:r>
      <w:proofErr w:type="spellEnd"/>
      <w:r>
        <w:t xml:space="preserve"> paranemist ja varjatud vägivalla vähenemist. Kahtlemata ei toimu muutused kiiresti, vaid seksuaalvägivalla vähenemine ühiskonnas on pikaajaline protsess.</w:t>
      </w:r>
    </w:p>
    <w:p w14:paraId="69C9F103" w14:textId="4591A94B" w:rsidR="00BF3197" w:rsidRPr="00695BAC" w:rsidRDefault="00BF3197" w:rsidP="00BF3197">
      <w:pPr>
        <w:jc w:val="both"/>
      </w:pPr>
      <w:r>
        <w:t>Nõusolekuseaduse ettevalmistavatel kaasamiskohtumisel osalenud spetsialistid tõdesid, et r</w:t>
      </w:r>
      <w:r w:rsidRPr="008C5F49">
        <w:t>ohkem teadlikkust vajab seksuaalvägivalla äratundmi</w:t>
      </w:r>
      <w:r>
        <w:t>n</w:t>
      </w:r>
      <w:r w:rsidRPr="008C5F49">
        <w:t>e</w:t>
      </w:r>
      <w:r>
        <w:t xml:space="preserve"> olukordades</w:t>
      </w:r>
      <w:r w:rsidRPr="008C5F49">
        <w:t>, ku</w:t>
      </w:r>
      <w:r>
        <w:t>s</w:t>
      </w:r>
      <w:r w:rsidRPr="008C5F49">
        <w:t xml:space="preserve"> juhtum </w:t>
      </w:r>
      <w:r>
        <w:t xml:space="preserve">ei ole </w:t>
      </w:r>
      <w:r w:rsidRPr="008C5F49">
        <w:t xml:space="preserve">väga selge ja/või ohver ei julge sellest rääkida. </w:t>
      </w:r>
      <w:r>
        <w:t>Samuti vajab spetsialistide hinnangul senises</w:t>
      </w:r>
      <w:r w:rsidR="001B2ED0">
        <w:t>t</w:t>
      </w:r>
      <w:r>
        <w:t xml:space="preserve"> r</w:t>
      </w:r>
      <w:r w:rsidRPr="008C5F49">
        <w:t xml:space="preserve">ohkem ressurssi </w:t>
      </w:r>
      <w:proofErr w:type="spellStart"/>
      <w:r w:rsidRPr="008C5F49">
        <w:t>järeltugi</w:t>
      </w:r>
      <w:proofErr w:type="spellEnd"/>
      <w:r w:rsidRPr="008C5F49">
        <w:t>, et ohvrid saaksid peale esmast abi seksuaalvägivalla kriisiabikeskustes toimivamat ja ohvri vajadusi arvestavat jätkutuge</w:t>
      </w:r>
      <w:r>
        <w:t xml:space="preserve">. Viimane tähendaks näiteks </w:t>
      </w:r>
      <w:r>
        <w:rPr>
          <w:rFonts w:eastAsia="Times New Roman"/>
        </w:rPr>
        <w:t>t</w:t>
      </w:r>
      <w:r w:rsidRPr="008C5F49">
        <w:rPr>
          <w:rFonts w:eastAsia="Times New Roman"/>
        </w:rPr>
        <w:t>uge juriidilistes küsimustes ja kohtusse pöördumisel</w:t>
      </w:r>
      <w:r>
        <w:rPr>
          <w:rFonts w:eastAsia="Times New Roman"/>
        </w:rPr>
        <w:t xml:space="preserve">, aga ka </w:t>
      </w:r>
      <w:r w:rsidRPr="00943C6C">
        <w:rPr>
          <w:rFonts w:eastAsia="Times New Roman"/>
        </w:rPr>
        <w:t>vaimse ja füüsilise tervise jälgimi</w:t>
      </w:r>
      <w:r>
        <w:rPr>
          <w:rFonts w:eastAsia="Times New Roman"/>
        </w:rPr>
        <w:t>st pärast esmast abi</w:t>
      </w:r>
      <w:r w:rsidRPr="00943C6C">
        <w:rPr>
          <w:rFonts w:eastAsia="Times New Roman"/>
        </w:rPr>
        <w:t xml:space="preserve">, </w:t>
      </w:r>
      <w:r>
        <w:rPr>
          <w:rFonts w:eastAsia="Times New Roman"/>
        </w:rPr>
        <w:t>sest</w:t>
      </w:r>
      <w:r w:rsidRPr="00943C6C">
        <w:rPr>
          <w:rFonts w:eastAsia="Times New Roman"/>
        </w:rPr>
        <w:t xml:space="preserve"> seksuaalvägivalla ohvrid on kõrge suitsiidiriskiga</w:t>
      </w:r>
      <w:r>
        <w:rPr>
          <w:rFonts w:eastAsia="Times New Roman"/>
        </w:rPr>
        <w:t>. Samuti peaks jätkutugi hõlmama p</w:t>
      </w:r>
      <w:r w:rsidRPr="00943C6C">
        <w:rPr>
          <w:rFonts w:eastAsia="Times New Roman"/>
        </w:rPr>
        <w:t>sühholoogilist nõustamist (vajadusel teraapiat), mi</w:t>
      </w:r>
      <w:r>
        <w:rPr>
          <w:rFonts w:eastAsia="Times New Roman"/>
        </w:rPr>
        <w:t>lle vajad</w:t>
      </w:r>
      <w:r w:rsidR="001B2ED0">
        <w:rPr>
          <w:rFonts w:eastAsia="Times New Roman"/>
        </w:rPr>
        <w:t>us</w:t>
      </w:r>
      <w:r w:rsidRPr="00943C6C">
        <w:rPr>
          <w:rFonts w:eastAsia="Times New Roman"/>
        </w:rPr>
        <w:t xml:space="preserve"> võib selguda alles peale kriisisündmusest mitme kuu möödudes.</w:t>
      </w:r>
      <w:r>
        <w:rPr>
          <w:rFonts w:eastAsia="Times New Roman"/>
        </w:rPr>
        <w:t xml:space="preserve"> Ekspertide sõnul peab a</w:t>
      </w:r>
      <w:r w:rsidRPr="00943C6C">
        <w:rPr>
          <w:rFonts w:eastAsia="Times New Roman"/>
        </w:rPr>
        <w:t>rvestama ka nende</w:t>
      </w:r>
      <w:r>
        <w:rPr>
          <w:rFonts w:eastAsia="Times New Roman"/>
        </w:rPr>
        <w:t xml:space="preserve"> inimeste</w:t>
      </w:r>
      <w:r w:rsidRPr="00943C6C">
        <w:rPr>
          <w:rFonts w:eastAsia="Times New Roman"/>
        </w:rPr>
        <w:t>ga, kelle</w:t>
      </w:r>
      <w:r>
        <w:rPr>
          <w:rFonts w:eastAsia="Times New Roman"/>
        </w:rPr>
        <w:t xml:space="preserve"> puhu</w:t>
      </w:r>
      <w:r w:rsidRPr="00943C6C">
        <w:rPr>
          <w:rFonts w:eastAsia="Times New Roman"/>
        </w:rPr>
        <w:t xml:space="preserve">l on seksuaalvägivald toimunud minevikus ja ohvril on vaja traumast taastumiseks abi, mis võib hõlmata </w:t>
      </w:r>
      <w:r>
        <w:rPr>
          <w:rFonts w:eastAsia="Times New Roman"/>
        </w:rPr>
        <w:t>muuhulgas nii</w:t>
      </w:r>
      <w:r w:rsidRPr="00943C6C">
        <w:rPr>
          <w:rFonts w:eastAsia="Times New Roman"/>
        </w:rPr>
        <w:t xml:space="preserve"> juriidilist kui ka psühholoogilist</w:t>
      </w:r>
      <w:r>
        <w:rPr>
          <w:rFonts w:eastAsia="Times New Roman"/>
        </w:rPr>
        <w:t xml:space="preserve"> nõustamist.</w:t>
      </w:r>
    </w:p>
    <w:p w14:paraId="1DC3ABD5" w14:textId="0FFEBF93" w:rsidR="0097410D" w:rsidRDefault="0097410D" w:rsidP="00C2192C">
      <w:pPr>
        <w:pStyle w:val="Pealkiri2"/>
      </w:pPr>
      <w:bookmarkStart w:id="49" w:name="_Toc185324813"/>
      <w:r>
        <w:t>Mõju</w:t>
      </w:r>
      <w:r w:rsidR="005D537E">
        <w:t xml:space="preserve"> riigiasutuste ja kohaliku omavalitsuse korraldusele, sh töö- ja</w:t>
      </w:r>
      <w:r>
        <w:t xml:space="preserve"> halduskoormusele</w:t>
      </w:r>
      <w:bookmarkEnd w:id="49"/>
    </w:p>
    <w:p w14:paraId="408DBDCD" w14:textId="704284F4" w:rsidR="004E0F1F" w:rsidRDefault="007430BD" w:rsidP="00333F50">
      <w:pPr>
        <w:jc w:val="both"/>
      </w:pPr>
      <w:proofErr w:type="spellStart"/>
      <w:r>
        <w:t>Praxise</w:t>
      </w:r>
      <w:proofErr w:type="spellEnd"/>
      <w:r>
        <w:t xml:space="preserve"> uuringust (2024)</w:t>
      </w:r>
      <w:r>
        <w:rPr>
          <w:rStyle w:val="Allmrkuseviide"/>
        </w:rPr>
        <w:footnoteReference w:id="122"/>
      </w:r>
      <w:r w:rsidRPr="007430BD">
        <w:t xml:space="preserve"> </w:t>
      </w:r>
      <w:r>
        <w:t xml:space="preserve">tuli </w:t>
      </w:r>
      <w:r w:rsidRPr="007430BD">
        <w:t xml:space="preserve">selgelt esile seksuaalvägivallale spetsialiseerunud </w:t>
      </w:r>
      <w:proofErr w:type="spellStart"/>
      <w:r w:rsidRPr="007430BD">
        <w:t>menetlejate</w:t>
      </w:r>
      <w:proofErr w:type="spellEnd"/>
      <w:r w:rsidRPr="007430BD">
        <w:t xml:space="preserve"> vajalikkus – sellest räägiti nii politseinike, prokuröride, arstide kui ka kohtunike puhul.</w:t>
      </w:r>
      <w:r w:rsidR="0045790B">
        <w:t xml:space="preserve"> Uuringus osalejate poolt toodi võimalikena </w:t>
      </w:r>
      <w:r w:rsidRPr="007430BD">
        <w:t>välja nii juhised</w:t>
      </w:r>
      <w:r w:rsidR="0045790B">
        <w:t xml:space="preserve">, </w:t>
      </w:r>
      <w:r w:rsidR="0045790B" w:rsidRPr="007430BD">
        <w:t>väljaõpe</w:t>
      </w:r>
      <w:r w:rsidRPr="007430BD">
        <w:t xml:space="preserve"> kui ka vastav töökogemus</w:t>
      </w:r>
      <w:r w:rsidR="0045790B">
        <w:t>.</w:t>
      </w:r>
      <w:r w:rsidRPr="007430BD">
        <w:t xml:space="preserve"> </w:t>
      </w:r>
      <w:r w:rsidR="004E0F1F" w:rsidRPr="004E0F1F">
        <w:t xml:space="preserve">Eriväljaõppe ja </w:t>
      </w:r>
      <w:r w:rsidR="004E0F1F" w:rsidRPr="004E0F1F">
        <w:lastRenderedPageBreak/>
        <w:t xml:space="preserve">täienduskoolituse puudumisest tingitud probleeme toodi korduvalt esile, mistõttu sõltub </w:t>
      </w:r>
      <w:r w:rsidR="0045790B" w:rsidRPr="004E0F1F">
        <w:t xml:space="preserve">vägistamisjuhtumite </w:t>
      </w:r>
      <w:r w:rsidR="004E0F1F" w:rsidRPr="004E0F1F">
        <w:t xml:space="preserve">kohtueelne menetlus puhul ebaproportsionaalselt palju konkreetse politseiniku isikust ning tema iseloomuomadustest, hoiakutest, empaatilisusest ja traumateadlikkusest. Väljaõppe puudumine seksuaalvägivalla valdkonnas on probleem, kuna </w:t>
      </w:r>
      <w:proofErr w:type="spellStart"/>
      <w:r w:rsidR="00B570A2">
        <w:t>menetleja</w:t>
      </w:r>
      <w:proofErr w:type="spellEnd"/>
      <w:r w:rsidR="00B570A2" w:rsidRPr="004E0F1F">
        <w:t xml:space="preserve"> </w:t>
      </w:r>
      <w:r w:rsidR="004E0F1F" w:rsidRPr="004E0F1F">
        <w:t xml:space="preserve">peab sel juhul tegutsema oma tavateadmiste pinnalt. </w:t>
      </w:r>
      <w:r w:rsidR="004E0F1F">
        <w:t xml:space="preserve">Uuringus tõdeti, et </w:t>
      </w:r>
      <w:r w:rsidR="004E0F1F" w:rsidRPr="004E0F1F">
        <w:t>lisaks tavapärastele, juba pakutavatele õigusalastele koolitusetele</w:t>
      </w:r>
      <w:r w:rsidR="004E0F1F">
        <w:t>,</w:t>
      </w:r>
      <w:r w:rsidR="004E0F1F" w:rsidRPr="004E0F1F">
        <w:t xml:space="preserve"> on vaja koolitusi, mis tegeleksid laiemalt ohvri kohtlemise ja psühholoogiliste aspektidega (nt traumateadlikkus) ning oleksid suunatud kõigile, kes vägistamisjuhtumitega kokku võiksid puutuda</w:t>
      </w:r>
      <w:r w:rsidR="004E0F1F">
        <w:t>.</w:t>
      </w:r>
      <w:r w:rsidR="000E2D2A" w:rsidRPr="000E2D2A">
        <w:t xml:space="preserve"> Nii arstid, politseinikud kui ka prokurörid rõhutasid vajadust koolitada vägistamisjuhtumeid menetlevaid spetsialiste traumateadliku kohtlemise, sh </w:t>
      </w:r>
      <w:proofErr w:type="spellStart"/>
      <w:r w:rsidR="000E2D2A" w:rsidRPr="000E2D2A">
        <w:t>taasohvristamise</w:t>
      </w:r>
      <w:proofErr w:type="spellEnd"/>
      <w:r w:rsidR="000E2D2A" w:rsidRPr="000E2D2A">
        <w:t xml:space="preserve"> vältimise teemadel. Üksnes õigusalast koolitust vägistamise teemal, nagu pakutakse prokuröridele </w:t>
      </w:r>
      <w:r w:rsidR="00970017">
        <w:t>R</w:t>
      </w:r>
      <w:r w:rsidR="000E2D2A" w:rsidRPr="000E2D2A">
        <w:t>iigikohtu lahendite kohta, ei peet</w:t>
      </w:r>
      <w:r w:rsidR="000E2D2A">
        <w:t>ud</w:t>
      </w:r>
      <w:r w:rsidR="000E2D2A" w:rsidRPr="000E2D2A">
        <w:t xml:space="preserve"> piisavaks. Lisaks t</w:t>
      </w:r>
      <w:r w:rsidR="000E2D2A">
        <w:t>oodi</w:t>
      </w:r>
      <w:r w:rsidR="000E2D2A" w:rsidRPr="000E2D2A">
        <w:t xml:space="preserve"> välja ka vajadust edendada advokaatide ning kohtunike teadmisi ohvrisõbralikumast lähenemisest. Koolitusvajadusega seostub ka ohvriabitöötajate tõstatatud vajadus panustada rohkem ennetustööle ja seeläbi tõsta üldisemalt avalikkuse ning koolinoorte teadlikkust seksuaalvägivallast.</w:t>
      </w:r>
      <w:r w:rsidR="004E0F1F">
        <w:t xml:space="preserve"> (Tinn jt 2024)</w:t>
      </w:r>
    </w:p>
    <w:p w14:paraId="4537F712" w14:textId="03499BDD" w:rsidR="0097410D" w:rsidRDefault="007430BD" w:rsidP="00333F50">
      <w:pPr>
        <w:jc w:val="both"/>
      </w:pPr>
      <w:r w:rsidRPr="007430BD">
        <w:t xml:space="preserve">Erinevalt ülejäänud Eestist on Politsei- ja Piirivalveameti Põhja prefektuuris seksuaalvägivallale spetsialiseerunud üksus, mis toetab ohvri jaoks inimlikuma ja tulemuslikuma menetluse läbiviimist. </w:t>
      </w:r>
      <w:r w:rsidR="004E0F1F">
        <w:t>Ekspertide sõnul on s</w:t>
      </w:r>
      <w:r w:rsidRPr="007430BD">
        <w:t>ee väga oluline abi ka patrullile, kes reeglina puutub politsei poolelt ohvriga esimesena kokku, ent kel samas üldjuhul puudub vastav eriväljaõpe.</w:t>
      </w:r>
      <w:r>
        <w:t xml:space="preserve"> </w:t>
      </w:r>
      <w:r w:rsidR="00C6728B">
        <w:t xml:space="preserve">Olulise takistusena toodi keskse uurimisrühma loomisel välja näiteks Eesti suurus, sest vägistamisjuhtumite menetlemine on väga aegkriitiline. </w:t>
      </w:r>
      <w:proofErr w:type="spellStart"/>
      <w:r w:rsidR="00311A6B" w:rsidRPr="006F3F92">
        <w:t>Menetlejate</w:t>
      </w:r>
      <w:proofErr w:type="spellEnd"/>
      <w:r w:rsidR="00311A6B" w:rsidRPr="006F3F92">
        <w:t xml:space="preserve"> spetsialiseerumise teema oli oluline pea kõikide </w:t>
      </w:r>
      <w:r w:rsidR="00311A6B">
        <w:t xml:space="preserve">uuringu käigus </w:t>
      </w:r>
      <w:r w:rsidR="00311A6B" w:rsidRPr="006F3F92">
        <w:t>intervjueeritute jaoks ning vägistamise teema spetsiifikale keskendumist ning piisavat töökogemust loeti üheks võtmetingimuseks professionaalse menetluse jaoks.</w:t>
      </w:r>
      <w:r w:rsidR="00C6728B">
        <w:t xml:space="preserve"> </w:t>
      </w:r>
      <w:r>
        <w:t>(Tinn jt 2024)</w:t>
      </w:r>
    </w:p>
    <w:p w14:paraId="61A8FB2B" w14:textId="4D2AC514" w:rsidR="00311A6B" w:rsidRDefault="00C6728B" w:rsidP="00333F50">
      <w:pPr>
        <w:jc w:val="both"/>
      </w:pPr>
      <w:r>
        <w:t>M</w:t>
      </w:r>
      <w:r w:rsidRPr="00C6728B">
        <w:t>editsiinilise abi spetsialiseerumise</w:t>
      </w:r>
      <w:r>
        <w:t xml:space="preserve"> osas selgitas </w:t>
      </w:r>
      <w:proofErr w:type="spellStart"/>
      <w:r>
        <w:t>Praxise</w:t>
      </w:r>
      <w:proofErr w:type="spellEnd"/>
      <w:r>
        <w:t xml:space="preserve"> analüüs (2024)</w:t>
      </w:r>
      <w:r>
        <w:rPr>
          <w:rStyle w:val="Allmrkuseviide"/>
        </w:rPr>
        <w:footnoteReference w:id="123"/>
      </w:r>
      <w:r>
        <w:t>, et</w:t>
      </w:r>
      <w:r w:rsidRPr="00C6728B">
        <w:t xml:space="preserve"> kõigi haiglate ja erakorralise meditsiini osakondade juures </w:t>
      </w:r>
      <w:r>
        <w:t xml:space="preserve">ei ole </w:t>
      </w:r>
      <w:r w:rsidRPr="00C6728B">
        <w:t xml:space="preserve">seksuaalvägivallale spetsialiseerunud arste. Tallinnas, Tartus, Pärnus ja </w:t>
      </w:r>
      <w:proofErr w:type="spellStart"/>
      <w:r w:rsidRPr="00C6728B">
        <w:t>Kohta-Järvel</w:t>
      </w:r>
      <w:proofErr w:type="spellEnd"/>
      <w:r w:rsidRPr="00C6728B">
        <w:t xml:space="preserve"> on </w:t>
      </w:r>
      <w:proofErr w:type="spellStart"/>
      <w:r w:rsidRPr="00C6728B">
        <w:t>EMOde</w:t>
      </w:r>
      <w:proofErr w:type="spellEnd"/>
      <w:r w:rsidRPr="00C6728B">
        <w:t xml:space="preserve"> juures seksuaalvägivalla kriisiabikeskused, kus töötavad eriväljaõppega naistearstid ja ämmaemandad, kes ohvri pöördudes kutsutakse vägistamisohvriga tegelema. Mujal Eestis </w:t>
      </w:r>
      <w:proofErr w:type="spellStart"/>
      <w:r w:rsidRPr="00C6728B">
        <w:t>EMOsse</w:t>
      </w:r>
      <w:proofErr w:type="spellEnd"/>
      <w:r w:rsidRPr="00C6728B">
        <w:t xml:space="preserve"> või tavavastuvõtule pöördudes satub ohver arsti juurde, kellel ei pruugi olla eriteadmisi, kuidas vägistamisohvrit kohelda või ka kuidas nt vigastusi jmt dokumenteerida</w:t>
      </w:r>
      <w:r>
        <w:t xml:space="preserve">. </w:t>
      </w:r>
      <w:r w:rsidR="006F3F92">
        <w:t xml:space="preserve">See teadmine ja vajalikud vahendid asitõendite kogumiseks on olemas seksuaalvägivalla kriisiabikeskustes (SAK). </w:t>
      </w:r>
      <w:r w:rsidR="006F3F92" w:rsidRPr="006F3F92">
        <w:t xml:space="preserve">Seksuaalvägivalla kriisiabikeskuste olemasolu hindasid </w:t>
      </w:r>
      <w:proofErr w:type="spellStart"/>
      <w:r w:rsidR="006F3F92" w:rsidRPr="006F3F92">
        <w:t>menetlejad</w:t>
      </w:r>
      <w:proofErr w:type="spellEnd"/>
      <w:r w:rsidR="006F3F92" w:rsidRPr="006F3F92">
        <w:t xml:space="preserve"> kõrgelt. </w:t>
      </w:r>
      <w:r w:rsidR="00311A6B">
        <w:t>(Tinn jt 2024)</w:t>
      </w:r>
    </w:p>
    <w:p w14:paraId="4E93A7B6" w14:textId="5FB3F35A" w:rsidR="00311A6B" w:rsidRDefault="00311A6B" w:rsidP="00333F50">
      <w:pPr>
        <w:jc w:val="both"/>
      </w:pPr>
      <w:r>
        <w:t xml:space="preserve">Seksuaalkuritegude, sh vägistamise uurimisel on kaaluka tähtsustega ohvri ja uurimisega seotud asutuste omavaheline koostöö. </w:t>
      </w:r>
      <w:r w:rsidRPr="00311A6B">
        <w:t>Näiteks võib politsei ja prokuröri parem teineteisemõistmine ja vastastikune teadlikkus teineteise valdkondadest aidata oluliselt kaasa juhtumi põhjalikumale menetlemisele</w:t>
      </w:r>
      <w:r>
        <w:t xml:space="preserve"> (Tinn jt 2024)</w:t>
      </w:r>
      <w:r>
        <w:rPr>
          <w:rStyle w:val="Allmrkuseviide"/>
        </w:rPr>
        <w:footnoteReference w:id="124"/>
      </w:r>
      <w:r w:rsidRPr="00311A6B">
        <w:t>.</w:t>
      </w:r>
      <w:r w:rsidR="004E0F1F">
        <w:t xml:space="preserve"> </w:t>
      </w:r>
    </w:p>
    <w:p w14:paraId="19F31093" w14:textId="4EBFAADD" w:rsidR="00311A6B" w:rsidRDefault="00A36F79" w:rsidP="00333F50">
      <w:pPr>
        <w:jc w:val="both"/>
      </w:pPr>
      <w:r>
        <w:t xml:space="preserve">Seega võib öelda, et nõusolekuseaduse vastuvõtmisega on oodata suuremat halduskoormust ohvritega vahetult kokkupuutuvatele organisatsioonidele ja inimestele. Võib eeldada, et </w:t>
      </w:r>
      <w:r w:rsidR="00914015">
        <w:t xml:space="preserve">Häirekeskuse </w:t>
      </w:r>
      <w:r w:rsidR="004F46EA">
        <w:t>teavitamine</w:t>
      </w:r>
      <w:r>
        <w:t xml:space="preserve"> võimalikest juhtumitest võib suureneda, </w:t>
      </w:r>
      <w:r w:rsidR="004F46EA">
        <w:t>mis eeldab vastavate</w:t>
      </w:r>
      <w:r>
        <w:t xml:space="preserve"> juhendite ülevaatamist ja juhtumitele reageerimise täiendamist</w:t>
      </w:r>
      <w:r w:rsidR="004F46EA">
        <w:t>. Samuti võib eeldada, et p</w:t>
      </w:r>
      <w:r>
        <w:t xml:space="preserve">olitsei (nii patrull, kui ka </w:t>
      </w:r>
      <w:proofErr w:type="spellStart"/>
      <w:r>
        <w:t>menetlejad</w:t>
      </w:r>
      <w:proofErr w:type="spellEnd"/>
      <w:r>
        <w:t>)</w:t>
      </w:r>
      <w:r w:rsidR="004F46EA">
        <w:t xml:space="preserve"> töökoormus kasvab, </w:t>
      </w:r>
      <w:r>
        <w:t>kuna väljakutseid on rohkem</w:t>
      </w:r>
      <w:r w:rsidR="004F46EA">
        <w:t>, ning see tõstab</w:t>
      </w:r>
      <w:r>
        <w:t xml:space="preserve"> patrullide ja </w:t>
      </w:r>
      <w:proofErr w:type="spellStart"/>
      <w:r>
        <w:t>menetlejate</w:t>
      </w:r>
      <w:proofErr w:type="spellEnd"/>
      <w:r>
        <w:t xml:space="preserve"> koormust.</w:t>
      </w:r>
      <w:r w:rsidR="004F46EA">
        <w:t xml:space="preserve"> H</w:t>
      </w:r>
      <w:r>
        <w:t>aiglad ja seksuaalvägivalla kriisiabikeskused</w:t>
      </w:r>
      <w:r w:rsidR="004F46EA">
        <w:t xml:space="preserve"> peavad olema valmis suuremaks </w:t>
      </w:r>
      <w:proofErr w:type="spellStart"/>
      <w:r w:rsidR="004F46EA">
        <w:t>pöördujate</w:t>
      </w:r>
      <w:proofErr w:type="spellEnd"/>
      <w:r w:rsidR="004F46EA">
        <w:t xml:space="preserve"> hulgaks, kuna avaliku arutelu ja teavituse tulemusena võib eeldada</w:t>
      </w:r>
      <w:r>
        <w:t xml:space="preserve"> inimes</w:t>
      </w:r>
      <w:r w:rsidR="004F46EA">
        <w:t>te parema</w:t>
      </w:r>
      <w:r w:rsidR="007C440B">
        <w:t>t</w:t>
      </w:r>
      <w:r w:rsidR="004F46EA">
        <w:t xml:space="preserve"> tea</w:t>
      </w:r>
      <w:r w:rsidR="00DD59EF">
        <w:t>d</w:t>
      </w:r>
      <w:r w:rsidR="004F46EA">
        <w:t>likkust</w:t>
      </w:r>
      <w:r>
        <w:t xml:space="preserve"> </w:t>
      </w:r>
      <w:proofErr w:type="spellStart"/>
      <w:r>
        <w:t>SAKidest</w:t>
      </w:r>
      <w:proofErr w:type="spellEnd"/>
      <w:r w:rsidR="004F46EA">
        <w:t xml:space="preserve">, </w:t>
      </w:r>
      <w:r w:rsidR="004F46EA">
        <w:lastRenderedPageBreak/>
        <w:t xml:space="preserve">mistõttu </w:t>
      </w:r>
      <w:r>
        <w:t xml:space="preserve">julgevad </w:t>
      </w:r>
      <w:r w:rsidR="004F46EA">
        <w:t xml:space="preserve">inimesed </w:t>
      </w:r>
      <w:r>
        <w:t xml:space="preserve">rohkem ka </w:t>
      </w:r>
      <w:r w:rsidR="004F46EA">
        <w:t>omal käel nende poole abi saamiseks</w:t>
      </w:r>
      <w:r>
        <w:t xml:space="preserve"> pöörduda</w:t>
      </w:r>
      <w:r w:rsidR="004F46EA">
        <w:t>. Kahtlemata on seadusemuudatusest tulenevalt vajalik korraldada ulatuslikke koolitusi ning töötada välja või täiendada seksuaalvägivalda, selle menetlemist ja ohvrite toetamist puudutavaid infomaterjale ja</w:t>
      </w:r>
      <w:r w:rsidR="007C440B">
        <w:t xml:space="preserve"> </w:t>
      </w:r>
      <w:r w:rsidR="004F46EA">
        <w:t>juhendeid</w:t>
      </w:r>
      <w:r>
        <w:t xml:space="preserve"> (nt tõendite kogumise muutumine jms)</w:t>
      </w:r>
      <w:r w:rsidR="004F46EA">
        <w:t>. Eeldata võib s</w:t>
      </w:r>
      <w:r>
        <w:t>uurenenud pöördumi</w:t>
      </w:r>
      <w:r w:rsidR="004F46EA">
        <w:t>st</w:t>
      </w:r>
      <w:r>
        <w:t xml:space="preserve"> ohvriabi kriisitelefonile ja nõustamisele</w:t>
      </w:r>
      <w:r w:rsidR="004F46EA">
        <w:t xml:space="preserve"> ning</w:t>
      </w:r>
      <w:r>
        <w:t xml:space="preserve"> ohvriabi piirkondlike peaspetsialistide</w:t>
      </w:r>
      <w:r w:rsidR="004F46EA">
        <w:t xml:space="preserve"> poole</w:t>
      </w:r>
      <w:r>
        <w:t>.</w:t>
      </w:r>
      <w:r w:rsidR="006D26EC">
        <w:t xml:space="preserve"> Arvestama peab erinevate asutuste veebilehtede jm teavituskanalite täiendamise ja teavituskampaaniatega. Samuti on oluline kavandada piisavalt ressurssi regulaarseteks k</w:t>
      </w:r>
      <w:r w:rsidR="006D26EC" w:rsidRPr="006D26EC">
        <w:t>oolitus</w:t>
      </w:r>
      <w:r w:rsidR="006D26EC">
        <w:t>teks</w:t>
      </w:r>
      <w:r w:rsidR="006D26EC" w:rsidRPr="006D26EC">
        <w:t xml:space="preserve"> ohvritega vahetult kokkupuutuvatele </w:t>
      </w:r>
      <w:r w:rsidR="006D26EC">
        <w:t>inimestele</w:t>
      </w:r>
      <w:r w:rsidR="006D26EC" w:rsidRPr="006D26EC">
        <w:t xml:space="preserve">: </w:t>
      </w:r>
      <w:proofErr w:type="spellStart"/>
      <w:r w:rsidR="006D26EC" w:rsidRPr="006D26EC">
        <w:t>SAKid</w:t>
      </w:r>
      <w:proofErr w:type="spellEnd"/>
      <w:r w:rsidR="006D26EC" w:rsidRPr="006D26EC">
        <w:t>, ohvriabiteenuste osutajad, politsei, prokurörid, kohtunikud</w:t>
      </w:r>
      <w:r w:rsidR="006D26EC">
        <w:t>.</w:t>
      </w:r>
      <w:r w:rsidR="006D26EC" w:rsidRPr="006D26EC">
        <w:t xml:space="preserve"> </w:t>
      </w:r>
    </w:p>
    <w:p w14:paraId="2A69AB55" w14:textId="796338A3" w:rsidR="00C62402" w:rsidRDefault="00E826D2" w:rsidP="00C2192C">
      <w:pPr>
        <w:pStyle w:val="Pealkiri3"/>
      </w:pPr>
      <w:bookmarkStart w:id="50" w:name="_Toc185324814"/>
      <w:bookmarkStart w:id="51" w:name="_Hlk184739228"/>
      <w:r>
        <w:t xml:space="preserve">Mõju keskvalitsuse korraldusele </w:t>
      </w:r>
      <w:r w:rsidR="00C62402">
        <w:t>(sh infotehnoloogia ja infoühiskonnale)</w:t>
      </w:r>
      <w:bookmarkEnd w:id="50"/>
    </w:p>
    <w:p w14:paraId="55E7FB06" w14:textId="58B81A60" w:rsidR="00E826D2" w:rsidRDefault="00DD59EF" w:rsidP="00920CF0">
      <w:pPr>
        <w:jc w:val="both"/>
      </w:pPr>
      <w:r>
        <w:t xml:space="preserve">Kuivõrd kuritegude uurimise, menetlemise ja ohvrite abistamise süsteemis sisulisi muutusi ei toimu, ei ole suured struktuursed ümberkorraldused vajalikud. </w:t>
      </w:r>
      <w:r w:rsidR="002560B1">
        <w:t xml:space="preserve"> S</w:t>
      </w:r>
      <w:r>
        <w:t xml:space="preserve">eksuaalvägivalda uurivate </w:t>
      </w:r>
      <w:r w:rsidR="002560B1">
        <w:t>ja</w:t>
      </w:r>
      <w:r>
        <w:t xml:space="preserve"> ohvreid abistavate organisatsioonide poole</w:t>
      </w:r>
      <w:r w:rsidR="002560B1">
        <w:t xml:space="preserve"> </w:t>
      </w:r>
      <w:proofErr w:type="spellStart"/>
      <w:r w:rsidR="002560B1">
        <w:t>pöördujate</w:t>
      </w:r>
      <w:proofErr w:type="spellEnd"/>
      <w:r w:rsidR="002560B1">
        <w:t xml:space="preserve"> arvu suurenemisel tuleb </w:t>
      </w:r>
      <w:r>
        <w:t>tagada sujuv infovahetus</w:t>
      </w:r>
      <w:r w:rsidR="002560B1">
        <w:t xml:space="preserve"> juhtumit uurivate ja ohvreid</w:t>
      </w:r>
      <w:r>
        <w:t xml:space="preserve"> toetavate osapoolte vahel. Muuhulgas </w:t>
      </w:r>
      <w:r w:rsidR="00BC3917">
        <w:t xml:space="preserve">võib see </w:t>
      </w:r>
      <w:r>
        <w:t>tähenda</w:t>
      </w:r>
      <w:r w:rsidR="00BC3917">
        <w:t>da</w:t>
      </w:r>
      <w:r>
        <w:t xml:space="preserve">  asjakohaste </w:t>
      </w:r>
      <w:r w:rsidR="00E84A95">
        <w:t>andmebaaside arendus</w:t>
      </w:r>
      <w:r>
        <w:t>t</w:t>
      </w:r>
      <w:r w:rsidR="00E84A95">
        <w:t xml:space="preserve"> ja </w:t>
      </w:r>
      <w:r>
        <w:t>töökindluse tagamist</w:t>
      </w:r>
      <w:r w:rsidR="008C78BC">
        <w:t>, samuti asjakohaste andmete kogumist ja analüüsi</w:t>
      </w:r>
      <w:r>
        <w:t xml:space="preserve">. </w:t>
      </w:r>
      <w:bookmarkEnd w:id="51"/>
    </w:p>
    <w:p w14:paraId="3746A13D" w14:textId="6E80B155" w:rsidR="007658C0" w:rsidRDefault="007658C0" w:rsidP="00C2192C">
      <w:pPr>
        <w:pStyle w:val="Pealkiri3"/>
      </w:pPr>
      <w:bookmarkStart w:id="52" w:name="_Toc185324815"/>
      <w:r>
        <w:t>Mõju kohalike omavalitsuste korraldusele (sh finantseerimine ja teenuste pakkumine)</w:t>
      </w:r>
      <w:bookmarkEnd w:id="52"/>
    </w:p>
    <w:p w14:paraId="2BA4747B" w14:textId="77777777" w:rsidR="007658C0" w:rsidRDefault="007658C0" w:rsidP="007658C0">
      <w:pPr>
        <w:jc w:val="both"/>
      </w:pPr>
      <w:r>
        <w:t xml:space="preserve">Kohalikel omavalitsustel on seksuaalvägivalla ohvrite abistamisel ja toetamisel oluline roll ka täna, seda eeskätt ohvreid abistava vajaliku jätkutoe pakkumisel, olgu see siis psühholoogilise, juriidilise või sotsiaalse toe näol. Kuivõrd nõusolekuseaduse vastuvõtmisega võib eeldada abivajajate pöördumiste sagenemist, on kohalikel omavalitsustel oluline vastavaid ressursse planeerida. Kindlasti saavad kohalikud omavalitsused aidata kaasa inimeste teadlikkusele paranemisele seksuaalvägivallast, sealhulgas teavitada inimesi ohvriabiteenustest ja teistest abi saamise võimalustest. </w:t>
      </w:r>
    </w:p>
    <w:p w14:paraId="579CC3B1" w14:textId="5A200E47" w:rsidR="00E826D2" w:rsidRDefault="00E826D2" w:rsidP="00333F50">
      <w:pPr>
        <w:pStyle w:val="Pealkiri2"/>
        <w:jc w:val="both"/>
      </w:pPr>
      <w:bookmarkStart w:id="53" w:name="_Toc185324816"/>
      <w:r>
        <w:t>Mõju riigieelarvele</w:t>
      </w:r>
      <w:bookmarkEnd w:id="53"/>
      <w:r>
        <w:t xml:space="preserve"> </w:t>
      </w:r>
    </w:p>
    <w:p w14:paraId="6E9B38DC" w14:textId="464B0C8B" w:rsidR="008C78BC" w:rsidRDefault="006F7F7B" w:rsidP="003B716D">
      <w:pPr>
        <w:jc w:val="both"/>
      </w:pPr>
      <w:r>
        <w:t xml:space="preserve">Nõusolekuseaduse väljatöötamise ettevalmistavatel kohtumistel osalenud eksperdid leidsid, et </w:t>
      </w:r>
      <w:r w:rsidR="0018040F">
        <w:t xml:space="preserve">sõltumata mudelivalikust kasvab </w:t>
      </w:r>
      <w:r>
        <w:t>seadusemuudatuse korral nii politsei kui prokuratuuri töömaht</w:t>
      </w:r>
      <w:r w:rsidR="00602189">
        <w:t xml:space="preserve">, seda eelkõige nõusolekupõhisusele ülemineku tõttu. Teiste riikide kogemusest lähtuvalt võib eeldada, et EI-mudeli valiku korral on pöördumiste arvu kasv väiksem kui </w:t>
      </w:r>
      <w:proofErr w:type="spellStart"/>
      <w:r w:rsidR="00602189">
        <w:t>JAH-mudeli</w:t>
      </w:r>
      <w:proofErr w:type="spellEnd"/>
      <w:r w:rsidR="00602189">
        <w:t xml:space="preserve"> valiku korral. </w:t>
      </w:r>
      <w:r>
        <w:t>Seetõttu on menetlemiseks vaja lisaressurssi. Ekspertide sõnul on eraldi kuludega vaja arvestada koolituste korraldamise</w:t>
      </w:r>
      <w:r w:rsidR="00B64B3F">
        <w:t>l</w:t>
      </w:r>
      <w:r>
        <w:t xml:space="preserve">, et tõsta nii </w:t>
      </w:r>
      <w:proofErr w:type="spellStart"/>
      <w:r>
        <w:t>menetlejate</w:t>
      </w:r>
      <w:proofErr w:type="spellEnd"/>
      <w:r>
        <w:t>, prokuröride kui kohtunike teadlikkust seadusemuudatusest ja sellega seotud mõjudest. Samuti</w:t>
      </w:r>
      <w:r w:rsidR="008C78BC">
        <w:t xml:space="preserve"> on</w:t>
      </w:r>
      <w:r>
        <w:t xml:space="preserve"> vaja tagada kõigile</w:t>
      </w:r>
      <w:r w:rsidR="00C91701">
        <w:t xml:space="preserve"> </w:t>
      </w:r>
      <w:proofErr w:type="spellStart"/>
      <w:r>
        <w:t>pöördujatele</w:t>
      </w:r>
      <w:proofErr w:type="spellEnd"/>
      <w:r>
        <w:t xml:space="preserve"> vajalik tugi ja abi. Kasvanud pöördumiste arv mõjutab eeldatavalt </w:t>
      </w:r>
      <w:proofErr w:type="spellStart"/>
      <w:r w:rsidRPr="006F7F7B">
        <w:t>SAKide</w:t>
      </w:r>
      <w:proofErr w:type="spellEnd"/>
      <w:r w:rsidRPr="006F7F7B">
        <w:t xml:space="preserve"> töökorraldust ja ka eelarvet tunduvalt</w:t>
      </w:r>
      <w:r w:rsidR="008C78BC">
        <w:t>: s</w:t>
      </w:r>
      <w:r>
        <w:t>ee tähendab</w:t>
      </w:r>
      <w:r w:rsidRPr="006F7F7B">
        <w:t xml:space="preserve"> vajadus</w:t>
      </w:r>
      <w:r>
        <w:t>t</w:t>
      </w:r>
      <w:r w:rsidRPr="006F7F7B">
        <w:t xml:space="preserve"> </w:t>
      </w:r>
      <w:proofErr w:type="spellStart"/>
      <w:r w:rsidR="00B64B3F">
        <w:t>SAKidesse</w:t>
      </w:r>
      <w:proofErr w:type="spellEnd"/>
      <w:r w:rsidR="00B64B3F">
        <w:t xml:space="preserve"> </w:t>
      </w:r>
      <w:r>
        <w:t xml:space="preserve">senisest </w:t>
      </w:r>
      <w:r w:rsidRPr="006F7F7B">
        <w:t xml:space="preserve">püsivama meeskonna loomiseks </w:t>
      </w:r>
      <w:r>
        <w:t>ning ressursse ohvritele suunatud</w:t>
      </w:r>
      <w:r w:rsidRPr="006F7F7B">
        <w:t xml:space="preserve"> jätkutoe väljaarendamiseks (hõlmates nt juriidili</w:t>
      </w:r>
      <w:r>
        <w:t>st</w:t>
      </w:r>
      <w:r w:rsidRPr="006F7F7B">
        <w:t xml:space="preserve"> nõustami</w:t>
      </w:r>
      <w:r>
        <w:t>st</w:t>
      </w:r>
      <w:r w:rsidRPr="006F7F7B">
        <w:t xml:space="preserve"> ja ka traumast taastumist toetava vaimse tervise (TTTVT) abi pakkumis</w:t>
      </w:r>
      <w:r>
        <w:t>t</w:t>
      </w:r>
      <w:r w:rsidRPr="006F7F7B">
        <w:t>)</w:t>
      </w:r>
      <w:r>
        <w:t xml:space="preserve">. </w:t>
      </w:r>
      <w:r w:rsidR="000E22E6">
        <w:t>Eeldades, et pöördumiste arv nii o</w:t>
      </w:r>
      <w:r w:rsidR="000E22E6" w:rsidRPr="000E22E6">
        <w:t>hvriabi põhiteenusele</w:t>
      </w:r>
      <w:r w:rsidR="00521D07">
        <w:t xml:space="preserve"> kui</w:t>
      </w:r>
      <w:r w:rsidR="000E22E6" w:rsidRPr="000E22E6">
        <w:t xml:space="preserve"> kriisitelefonile </w:t>
      </w:r>
      <w:r w:rsidR="00521D07">
        <w:t xml:space="preserve">kasvab, tähendab see vajadust lisatööjõu värbamiseks ning vastavate palgakuludega arvestamiseks. </w:t>
      </w:r>
      <w:r w:rsidR="000817CE">
        <w:t>V</w:t>
      </w:r>
      <w:r w:rsidR="008C78BC">
        <w:t>aldkondlike spetsialist</w:t>
      </w:r>
      <w:r w:rsidR="00B64B3F">
        <w:t>id</w:t>
      </w:r>
      <w:r w:rsidR="008C78BC">
        <w:t>e</w:t>
      </w:r>
      <w:r w:rsidR="000817CE">
        <w:t xml:space="preserve"> koolituseks ja laiemalt ühiskonna</w:t>
      </w:r>
      <w:r w:rsidR="008C78BC">
        <w:t xml:space="preserve"> teavit</w:t>
      </w:r>
      <w:r w:rsidR="00B64B3F">
        <w:t>amiseks</w:t>
      </w:r>
      <w:r w:rsidR="008C78BC">
        <w:t xml:space="preserve"> on vajalik planeerida eraldi res</w:t>
      </w:r>
      <w:r w:rsidR="000344B8">
        <w:t>s</w:t>
      </w:r>
      <w:r w:rsidR="008C78BC">
        <w:t>ursid</w:t>
      </w:r>
      <w:r w:rsidR="000817CE">
        <w:t xml:space="preserve">, </w:t>
      </w:r>
      <w:r w:rsidR="000344B8">
        <w:t>korraldada regulaarselt koolitusi</w:t>
      </w:r>
      <w:r w:rsidR="000817CE">
        <w:t xml:space="preserve"> ja teavituskampaaniaid</w:t>
      </w:r>
      <w:r w:rsidR="000344B8">
        <w:t xml:space="preserve">. Kindlasti on oluline pöörata eraldi tähelepanu spetsialistide väljaõppele ja täiendkoolitusele ning tagada selleks vajalikud ressursid. </w:t>
      </w:r>
    </w:p>
    <w:p w14:paraId="31792A0D" w14:textId="75FF878D" w:rsidR="0097410D" w:rsidRDefault="0097410D" w:rsidP="00333F50">
      <w:pPr>
        <w:pStyle w:val="Pealkiri2"/>
        <w:jc w:val="both"/>
      </w:pPr>
      <w:bookmarkStart w:id="54" w:name="_Toc185324817"/>
      <w:r>
        <w:t>Mõju kolmandale sektorile</w:t>
      </w:r>
      <w:bookmarkEnd w:id="54"/>
    </w:p>
    <w:p w14:paraId="71C0E364" w14:textId="656D681D" w:rsidR="0097410D" w:rsidRDefault="000623C7" w:rsidP="00333F50">
      <w:pPr>
        <w:jc w:val="both"/>
      </w:pPr>
      <w:r>
        <w:t xml:space="preserve">Nõusolekuseaduse väljatöötamise ettevalmistavatel kohtumistel osalenud eksperdid leidsid, et mudelivalikust sõltumata on oluline tagada abiorganisatsioonide võimekus ohvritele abi ja tuge pakkuda. Eeldusel, et </w:t>
      </w:r>
      <w:proofErr w:type="spellStart"/>
      <w:r>
        <w:t>pöördujate</w:t>
      </w:r>
      <w:proofErr w:type="spellEnd"/>
      <w:r>
        <w:t xml:space="preserve"> arv kasvab, </w:t>
      </w:r>
      <w:r w:rsidR="005E7691">
        <w:t xml:space="preserve">suureneb ka abistamiseks vajaminevate ressursside maht. Kindlasti on oluline, et </w:t>
      </w:r>
      <w:proofErr w:type="spellStart"/>
      <w:r w:rsidR="005E7691">
        <w:t>pöörduja</w:t>
      </w:r>
      <w:proofErr w:type="spellEnd"/>
      <w:r w:rsidR="005E7691">
        <w:t xml:space="preserve"> vajaliku toe saaks, sest abisaamine julgustab pöörduma järgmisi ohvreid ja nii paraneb ohvrite heaolu laiemalt. Kindlasti on abiorganisatsioonidel oluline roll </w:t>
      </w:r>
      <w:r w:rsidR="005E7691">
        <w:lastRenderedPageBreak/>
        <w:t xml:space="preserve">nõusolekuseadusega seotud teavitustöös, et info võimalike ohvriteni viia. </w:t>
      </w:r>
      <w:r w:rsidR="00DB23CF">
        <w:t xml:space="preserve">Seetõttu vajavad abiorganisatsioonid täiendavat rahastust. </w:t>
      </w:r>
    </w:p>
    <w:p w14:paraId="1EBFA01C" w14:textId="4C27F2A9" w:rsidR="008F2C1A" w:rsidRDefault="000D5C86" w:rsidP="00333F50">
      <w:pPr>
        <w:pStyle w:val="Pealkiri1"/>
        <w:jc w:val="both"/>
      </w:pPr>
      <w:bookmarkStart w:id="55" w:name="_Toc185324818"/>
      <w:r>
        <w:t>Nõusolekuseadusega seotud</w:t>
      </w:r>
      <w:r w:rsidR="00032EB7">
        <w:t xml:space="preserve"> sõlmküsimused</w:t>
      </w:r>
      <w:r w:rsidR="007203D3">
        <w:t>. Praktikute vaade.</w:t>
      </w:r>
      <w:bookmarkEnd w:id="55"/>
      <w:r w:rsidR="007203D3">
        <w:t xml:space="preserve"> </w:t>
      </w:r>
    </w:p>
    <w:p w14:paraId="4A5ADE23" w14:textId="55223907" w:rsidR="0062377A" w:rsidRDefault="007203D3" w:rsidP="00333F50">
      <w:pPr>
        <w:pStyle w:val="Pealkiri2"/>
        <w:jc w:val="both"/>
      </w:pPr>
      <w:bookmarkStart w:id="56" w:name="_Toc185324819"/>
      <w:r>
        <w:t>Süütuse presumptsioon</w:t>
      </w:r>
      <w:r w:rsidR="00E77D38">
        <w:t xml:space="preserve"> ja tõendamislävend</w:t>
      </w:r>
      <w:bookmarkEnd w:id="56"/>
    </w:p>
    <w:p w14:paraId="6B706E53" w14:textId="08EBDEC9" w:rsidR="00E77D38" w:rsidRDefault="00024A0C" w:rsidP="00333F50">
      <w:pPr>
        <w:jc w:val="both"/>
      </w:pPr>
      <w:r>
        <w:t xml:space="preserve">Tõendamise keerukus on kriminaalmenetluse puhul </w:t>
      </w:r>
      <w:r w:rsidR="007A5B83">
        <w:t xml:space="preserve">süütuse presumptsioonist lähtuvalt </w:t>
      </w:r>
      <w:r>
        <w:t>oluline küsimus, millele tähelepanu pöörata. Seda nii</w:t>
      </w:r>
      <w:r w:rsidR="007A5B83">
        <w:t xml:space="preserve"> kehtiva kui </w:t>
      </w:r>
      <w:r w:rsidR="00B37713">
        <w:t xml:space="preserve">ka </w:t>
      </w:r>
      <w:r w:rsidR="007A5B83">
        <w:t xml:space="preserve">kavandatava õigusnormi </w:t>
      </w:r>
      <w:r>
        <w:t>õiguskindluse kui õigusselguse põhimõtte tõttu. Riigikohus on õigusselgust kui õiguskindluse üht aluspõhimõtet sagedamini seostanud põhiseaduse § 13 lõikega 2, mis ütleb, et seadus kaitseb igaühte riigivõimu omavoli eest (Lõhmus, 2015</w:t>
      </w:r>
      <w:r>
        <w:rPr>
          <w:rStyle w:val="Allmrkuseviide"/>
        </w:rPr>
        <w:footnoteReference w:id="125"/>
      </w:r>
      <w:r>
        <w:t xml:space="preserve">). </w:t>
      </w:r>
    </w:p>
    <w:p w14:paraId="072FDCF3" w14:textId="4E145D6B" w:rsidR="00454F7C" w:rsidRDefault="00454F7C" w:rsidP="00333F50">
      <w:pPr>
        <w:jc w:val="both"/>
      </w:pPr>
      <w:r>
        <w:t>Põhiseaduse (PS)</w:t>
      </w:r>
      <w:r>
        <w:rPr>
          <w:rStyle w:val="Allmrkuseviide"/>
        </w:rPr>
        <w:footnoteReference w:id="126"/>
      </w:r>
      <w:r>
        <w:t xml:space="preserve"> kohaselt tuleb kahtlused tõlgendada kahtlustatava kasuks (PS </w:t>
      </w:r>
      <w:r>
        <w:rPr>
          <w:rFonts w:cstheme="minorHAnsi"/>
        </w:rPr>
        <w:t>§</w:t>
      </w:r>
      <w:r>
        <w:t xml:space="preserve"> 22). S</w:t>
      </w:r>
      <w:r w:rsidRPr="00454F7C">
        <w:t>eadusandja on kahtluste süüdistatava kasuks tõlgendamise (</w:t>
      </w:r>
      <w:r w:rsidRPr="00E77D38">
        <w:rPr>
          <w:i/>
          <w:iCs/>
        </w:rPr>
        <w:t xml:space="preserve">in </w:t>
      </w:r>
      <w:proofErr w:type="spellStart"/>
      <w:r w:rsidRPr="00E77D38">
        <w:rPr>
          <w:i/>
          <w:iCs/>
        </w:rPr>
        <w:t>dubio</w:t>
      </w:r>
      <w:proofErr w:type="spellEnd"/>
      <w:r w:rsidRPr="00E77D38">
        <w:rPr>
          <w:i/>
          <w:iCs/>
        </w:rPr>
        <w:t xml:space="preserve"> pro reo</w:t>
      </w:r>
      <w:r w:rsidRPr="00454F7C">
        <w:t>) põhimõtte</w:t>
      </w:r>
      <w:r>
        <w:t xml:space="preserve"> </w:t>
      </w:r>
      <w:r w:rsidRPr="00454F7C">
        <w:t xml:space="preserve">lugenud </w:t>
      </w:r>
      <w:r>
        <w:t>süütuse presumptsiooni</w:t>
      </w:r>
      <w:r w:rsidRPr="00454F7C">
        <w:t xml:space="preserve"> klassikalise määratlusega sedavõrd lahutamatult seotuks, et on </w:t>
      </w:r>
      <w:r>
        <w:t>selle</w:t>
      </w:r>
      <w:r w:rsidRPr="00454F7C">
        <w:t xml:space="preserve"> paigutanud </w:t>
      </w:r>
      <w:r>
        <w:t>kriminaalmenetluse seadustiku (</w:t>
      </w:r>
      <w:r w:rsidRPr="00454F7C">
        <w:t>KrMS</w:t>
      </w:r>
      <w:r>
        <w:t>)</w:t>
      </w:r>
      <w:r>
        <w:rPr>
          <w:rStyle w:val="Allmrkuseviide"/>
        </w:rPr>
        <w:footnoteReference w:id="127"/>
      </w:r>
      <w:r w:rsidRPr="00454F7C">
        <w:t xml:space="preserve"> § 7 l</w:t>
      </w:r>
      <w:r>
        <w:t>õike</w:t>
      </w:r>
      <w:r w:rsidRPr="00454F7C">
        <w:t>sse 3 („Kriminaalmenetluses kõrvaldamata kahtlus kahtlustatava või süüdistatava süüdiolekus tõlgendatakse tema kasuks.”)</w:t>
      </w:r>
      <w:r w:rsidR="00985599">
        <w:t xml:space="preserve"> (</w:t>
      </w:r>
      <w:r w:rsidR="00AD5F15">
        <w:t xml:space="preserve">Sepp ja </w:t>
      </w:r>
      <w:r w:rsidR="00985599">
        <w:t>Kergandberg, 2020 )</w:t>
      </w:r>
      <w:r w:rsidR="00985599">
        <w:rPr>
          <w:rStyle w:val="Allmrkuseviide"/>
        </w:rPr>
        <w:footnoteReference w:id="128"/>
      </w:r>
      <w:r w:rsidRPr="00454F7C">
        <w:t>.</w:t>
      </w:r>
      <w:r w:rsidR="00E77D38">
        <w:t xml:space="preserve"> </w:t>
      </w:r>
      <w:r w:rsidR="00602189">
        <w:t>I</w:t>
      </w:r>
      <w:r w:rsidR="00E77D38" w:rsidRPr="00E77D38">
        <w:t>seenesest ei tähenda</w:t>
      </w:r>
      <w:r w:rsidR="00602189" w:rsidRPr="00602189">
        <w:t xml:space="preserve"> </w:t>
      </w:r>
      <w:r w:rsidR="00602189">
        <w:t>Sepa ja Kergandbergi (2020)</w:t>
      </w:r>
      <w:r w:rsidR="00602189">
        <w:rPr>
          <w:rStyle w:val="Allmrkuseviide"/>
        </w:rPr>
        <w:footnoteReference w:id="129"/>
      </w:r>
      <w:r w:rsidR="00602189">
        <w:t xml:space="preserve"> arvates </w:t>
      </w:r>
      <w:r w:rsidR="00E77D38" w:rsidRPr="00E77D38">
        <w:t>oma süütuse tõendamise kohustuse puudumine (PS § 22 lg 2) otseselt ja vahetult, et isiku süü tõendamise kohustus lasub riigil. Kummatigi pole süüteomenetluses alternatiive sellele, et isiku õigusega mitte tõendada süüteomenetluses enda süü puudumist saab korreleeruda vaid riigi kohustus tõendada tema süü olemasolu</w:t>
      </w:r>
      <w:r w:rsidR="00E77D38">
        <w:t xml:space="preserve"> (</w:t>
      </w:r>
      <w:r w:rsidR="00AD5F15">
        <w:t xml:space="preserve">Sepp ja </w:t>
      </w:r>
      <w:r w:rsidR="00E77D38">
        <w:t>Kergandberg, 2020)</w:t>
      </w:r>
      <w:r w:rsidR="00E5385D">
        <w:rPr>
          <w:rStyle w:val="Allmrkuseviide"/>
        </w:rPr>
        <w:footnoteReference w:id="130"/>
      </w:r>
      <w:r w:rsidR="00E77D38" w:rsidRPr="00E77D38">
        <w:t>.</w:t>
      </w:r>
      <w:r w:rsidR="00E77D38">
        <w:t xml:space="preserve"> </w:t>
      </w:r>
    </w:p>
    <w:p w14:paraId="2C960A63" w14:textId="3CE24279" w:rsidR="00016D0A" w:rsidRDefault="00AD5F15" w:rsidP="00333F50">
      <w:pPr>
        <w:jc w:val="both"/>
      </w:pPr>
      <w:r>
        <w:t xml:space="preserve">Sepa ja </w:t>
      </w:r>
      <w:r w:rsidR="00016D0A">
        <w:t xml:space="preserve">Kergandbergi (2020) järgi </w:t>
      </w:r>
      <w:r w:rsidR="00016D0A" w:rsidRPr="00016D0A">
        <w:t>kuulub</w:t>
      </w:r>
      <w:r w:rsidR="00016D0A">
        <w:t xml:space="preserve"> süütuse presumptsioon</w:t>
      </w:r>
      <w:r w:rsidR="00016D0A" w:rsidRPr="00016D0A">
        <w:t xml:space="preserve"> toimeala poolest (kohtu)menetluslike põhiõiguse hulka, mis on sätestatud PS §-des 14, 15, 20–24, 76, 85, 101, 107, 138, 145, 152–153. Need on põhiõigused, mis toimivad (kehtivad) kohtumenetlustes ja millega tuleb riigil (kohtu)menetluste kujundamisel arvestada.</w:t>
      </w:r>
    </w:p>
    <w:p w14:paraId="51B6DF02" w14:textId="35C4EC61" w:rsidR="005B4BFE" w:rsidRPr="00972E46" w:rsidRDefault="00AD5F15" w:rsidP="003B716D">
      <w:pPr>
        <w:jc w:val="both"/>
        <w:rPr>
          <w:rFonts w:cstheme="minorHAnsi"/>
          <w:color w:val="1B1C20"/>
          <w:shd w:val="clear" w:color="auto" w:fill="FFFFFF"/>
        </w:rPr>
      </w:pPr>
      <w:r w:rsidRPr="00C253D5">
        <w:rPr>
          <w:rFonts w:cstheme="minorHAnsi"/>
        </w:rPr>
        <w:t>Sep</w:t>
      </w:r>
      <w:r w:rsidR="005B4BFE" w:rsidRPr="00C253D5">
        <w:rPr>
          <w:rFonts w:cstheme="minorHAnsi"/>
        </w:rPr>
        <w:t>p</w:t>
      </w:r>
      <w:r w:rsidRPr="00C253D5">
        <w:rPr>
          <w:rFonts w:cstheme="minorHAnsi"/>
        </w:rPr>
        <w:t xml:space="preserve"> </w:t>
      </w:r>
      <w:r w:rsidR="003A7EC3" w:rsidRPr="00C253D5">
        <w:rPr>
          <w:rFonts w:cstheme="minorHAnsi"/>
        </w:rPr>
        <w:t xml:space="preserve">ja </w:t>
      </w:r>
      <w:r w:rsidR="00016D0A" w:rsidRPr="00C253D5">
        <w:rPr>
          <w:rFonts w:cstheme="minorHAnsi"/>
        </w:rPr>
        <w:t>Kergandberg (2020)</w:t>
      </w:r>
      <w:r w:rsidR="005B4BFE" w:rsidRPr="00C253D5">
        <w:rPr>
          <w:rFonts w:cstheme="minorHAnsi"/>
        </w:rPr>
        <w:t xml:space="preserve"> selgitavad süütuse presumptsiooni materiaalset põhisisu käsitledes, et mõistetavalt ei saa uurijale ette heita seaduslike meetmete võtmist leidmaks süüteokahtlusele kinnitust ja suurendamaks kahtlust, ning pole mingit alust väita, et süütuse presumptsioon oma kaitseala klassikalis</w:t>
      </w:r>
      <w:r w:rsidR="00C253D5" w:rsidRPr="00C253D5">
        <w:rPr>
          <w:rFonts w:cstheme="minorHAnsi"/>
        </w:rPr>
        <w:t>t</w:t>
      </w:r>
      <w:r w:rsidR="005B4BFE" w:rsidRPr="00C253D5">
        <w:rPr>
          <w:rFonts w:cstheme="minorHAnsi"/>
        </w:rPr>
        <w:t xml:space="preserve">es </w:t>
      </w:r>
      <w:r w:rsidR="00C253D5" w:rsidRPr="00C253D5">
        <w:rPr>
          <w:rFonts w:cstheme="minorHAnsi"/>
        </w:rPr>
        <w:t xml:space="preserve">piirides kuidagi takistaks uurijal, prokuröril või ka kohtul tegutsemast kuriteokahtluse põhjal. </w:t>
      </w:r>
    </w:p>
    <w:p w14:paraId="2AFA73F0" w14:textId="789758B4" w:rsidR="00972E46" w:rsidRDefault="00972E46" w:rsidP="00333F50">
      <w:pPr>
        <w:jc w:val="both"/>
        <w:rPr>
          <w:rFonts w:cstheme="minorHAnsi"/>
          <w:color w:val="1B1C20"/>
          <w:shd w:val="clear" w:color="auto" w:fill="FFFFFF"/>
        </w:rPr>
      </w:pPr>
      <w:r w:rsidRPr="00972E46">
        <w:rPr>
          <w:rFonts w:cstheme="minorHAnsi"/>
          <w:color w:val="1B1C20"/>
          <w:shd w:val="clear" w:color="auto" w:fill="FFFFFF"/>
        </w:rPr>
        <w:t xml:space="preserve">Õigus mitte olla käsitatud kuriteos süüdiolevana enne, kui on jõustunud süüdimõistev kohtuotsus, on nullreservatsiooniga ehk ilma piiriklauslita põhiõigus. Siiski tuleb PS § 19 lg 2 kohaselt sellegi õiguse kasutamisel silmas pidada kohustust austada ja arvestada teiste inimeste õigusi ja vabadusi. Riigikohus on PS tõlgendades väljendanud seisukohta, et ka reservatsioonita põhiõigust on äärmisel juhul võimalik piirata, kui piirang toetub kolmanda isiku kollideeruvale põhiõigusele või mõnele muule </w:t>
      </w:r>
      <w:r w:rsidRPr="00972E46">
        <w:rPr>
          <w:rFonts w:cstheme="minorHAnsi"/>
          <w:color w:val="1B1C20"/>
          <w:shd w:val="clear" w:color="auto" w:fill="FFFFFF"/>
        </w:rPr>
        <w:lastRenderedPageBreak/>
        <w:t>põhiseaduslikku järku õigusväärtusele (vt nt </w:t>
      </w:r>
      <w:proofErr w:type="spellStart"/>
      <w:r w:rsidR="00A03AA4">
        <w:fldChar w:fldCharType="begin"/>
      </w:r>
      <w:r w:rsidR="00A03AA4">
        <w:instrText>HYPERLINK "https://www.riigikohus.ee/et/lahendid?asjaNr=3-3-1-69-03"</w:instrText>
      </w:r>
      <w:r w:rsidR="00A03AA4">
        <w:fldChar w:fldCharType="separate"/>
      </w:r>
      <w:r w:rsidRPr="00972E46">
        <w:rPr>
          <w:rStyle w:val="Hperlink"/>
          <w:rFonts w:cstheme="minorHAnsi"/>
          <w:color w:val="0072CE"/>
          <w:u w:val="none"/>
          <w:shd w:val="clear" w:color="auto" w:fill="FFFFFF"/>
        </w:rPr>
        <w:t>RKÜKm</w:t>
      </w:r>
      <w:proofErr w:type="spellEnd"/>
      <w:r w:rsidRPr="00972E46">
        <w:rPr>
          <w:rStyle w:val="Hperlink"/>
          <w:rFonts w:cstheme="minorHAnsi"/>
          <w:color w:val="0072CE"/>
          <w:u w:val="none"/>
          <w:shd w:val="clear" w:color="auto" w:fill="FFFFFF"/>
        </w:rPr>
        <w:t xml:space="preserve"> 28.04.2004, 3-3-1-69-03</w:t>
      </w:r>
      <w:r w:rsidR="00A03AA4">
        <w:rPr>
          <w:rStyle w:val="Hperlink"/>
          <w:rFonts w:cstheme="minorHAnsi"/>
          <w:color w:val="0072CE"/>
          <w:u w:val="none"/>
          <w:shd w:val="clear" w:color="auto" w:fill="FFFFFF"/>
        </w:rPr>
        <w:fldChar w:fldCharType="end"/>
      </w:r>
      <w:r w:rsidRPr="00972E46">
        <w:rPr>
          <w:rFonts w:cstheme="minorHAnsi"/>
          <w:color w:val="1B1C20"/>
          <w:shd w:val="clear" w:color="auto" w:fill="FFFFFF"/>
        </w:rPr>
        <w:t>, p 28; vt ka </w:t>
      </w:r>
      <w:proofErr w:type="spellStart"/>
      <w:r w:rsidR="00A03AA4">
        <w:fldChar w:fldCharType="begin"/>
      </w:r>
      <w:r w:rsidR="00A03AA4">
        <w:instrText>HYPERLINK "https://www.riigikohus.ee/et/lahendid?asjaNr=3-1-3-10-02"</w:instrText>
      </w:r>
      <w:r w:rsidR="00A03AA4">
        <w:fldChar w:fldCharType="separate"/>
      </w:r>
      <w:r w:rsidRPr="00972E46">
        <w:rPr>
          <w:rStyle w:val="Hperlink"/>
          <w:rFonts w:cstheme="minorHAnsi"/>
          <w:color w:val="0072CE"/>
          <w:u w:val="none"/>
          <w:shd w:val="clear" w:color="auto" w:fill="FFFFFF"/>
        </w:rPr>
        <w:t>RKÜKo</w:t>
      </w:r>
      <w:proofErr w:type="spellEnd"/>
      <w:r w:rsidRPr="00972E46">
        <w:rPr>
          <w:rStyle w:val="Hperlink"/>
          <w:rFonts w:cstheme="minorHAnsi"/>
          <w:color w:val="0072CE"/>
          <w:u w:val="none"/>
          <w:shd w:val="clear" w:color="auto" w:fill="FFFFFF"/>
        </w:rPr>
        <w:t xml:space="preserve"> 17.03.2003, 3-1-3-10-02</w:t>
      </w:r>
      <w:r w:rsidR="00A03AA4">
        <w:rPr>
          <w:rStyle w:val="Hperlink"/>
          <w:rFonts w:cstheme="minorHAnsi"/>
          <w:color w:val="0072CE"/>
          <w:u w:val="none"/>
          <w:shd w:val="clear" w:color="auto" w:fill="FFFFFF"/>
        </w:rPr>
        <w:fldChar w:fldCharType="end"/>
      </w:r>
      <w:r w:rsidRPr="00972E46">
        <w:rPr>
          <w:rFonts w:cstheme="minorHAnsi"/>
          <w:color w:val="1B1C20"/>
          <w:shd w:val="clear" w:color="auto" w:fill="FFFFFF"/>
        </w:rPr>
        <w:t>, p 28; </w:t>
      </w:r>
      <w:proofErr w:type="spellStart"/>
      <w:r w:rsidR="00A03AA4">
        <w:fldChar w:fldCharType="begin"/>
      </w:r>
      <w:r w:rsidR="00A03AA4">
        <w:instrText>HYPERLINK "https://www.riigikohus.ee/et/lahendid/?asjaNr=3-4-1-19-07"</w:instrText>
      </w:r>
      <w:r w:rsidR="00A03AA4">
        <w:fldChar w:fldCharType="separate"/>
      </w:r>
      <w:r w:rsidRPr="00972E46">
        <w:rPr>
          <w:rStyle w:val="Hperlink"/>
          <w:rFonts w:cstheme="minorHAnsi"/>
          <w:color w:val="0072CE"/>
          <w:u w:val="none"/>
          <w:shd w:val="clear" w:color="auto" w:fill="FFFFFF"/>
        </w:rPr>
        <w:t>RKÜKo</w:t>
      </w:r>
      <w:proofErr w:type="spellEnd"/>
      <w:r w:rsidRPr="00972E46">
        <w:rPr>
          <w:rStyle w:val="Hperlink"/>
          <w:rFonts w:cstheme="minorHAnsi"/>
          <w:color w:val="0072CE"/>
          <w:u w:val="none"/>
          <w:shd w:val="clear" w:color="auto" w:fill="FFFFFF"/>
        </w:rPr>
        <w:t xml:space="preserve"> 02.06.2008, 3-4-1-19-07</w:t>
      </w:r>
      <w:r w:rsidR="00A03AA4">
        <w:rPr>
          <w:rStyle w:val="Hperlink"/>
          <w:rFonts w:cstheme="minorHAnsi"/>
          <w:color w:val="0072CE"/>
          <w:u w:val="none"/>
          <w:shd w:val="clear" w:color="auto" w:fill="FFFFFF"/>
        </w:rPr>
        <w:fldChar w:fldCharType="end"/>
      </w:r>
      <w:r w:rsidRPr="00972E46">
        <w:rPr>
          <w:rFonts w:cstheme="minorHAnsi"/>
          <w:color w:val="1B1C20"/>
          <w:shd w:val="clear" w:color="auto" w:fill="FFFFFF"/>
        </w:rPr>
        <w:t>, p 23).</w:t>
      </w:r>
    </w:p>
    <w:p w14:paraId="083EED0D" w14:textId="5744100B" w:rsidR="005F7F81" w:rsidRPr="00972E46" w:rsidRDefault="005F7F81" w:rsidP="00333F50">
      <w:pPr>
        <w:jc w:val="both"/>
        <w:rPr>
          <w:rFonts w:cstheme="minorHAnsi"/>
          <w:i/>
          <w:iCs/>
        </w:rPr>
      </w:pPr>
      <w:r>
        <w:rPr>
          <w:rFonts w:cstheme="minorHAnsi"/>
          <w:color w:val="1B1C20"/>
          <w:shd w:val="clear" w:color="auto" w:fill="FFFFFF"/>
        </w:rPr>
        <w:t xml:space="preserve">Lisaks PS §-le 22, </w:t>
      </w:r>
      <w:r w:rsidR="00C10C91">
        <w:rPr>
          <w:rFonts w:cstheme="minorHAnsi"/>
          <w:color w:val="1B1C20"/>
          <w:shd w:val="clear" w:color="auto" w:fill="FFFFFF"/>
        </w:rPr>
        <w:t>on süütuse presumptsioon sätestatud ka EIÕK art 6 lõikes 2 ning EL põhiõiguste harta</w:t>
      </w:r>
      <w:r w:rsidR="00FC7247">
        <w:rPr>
          <w:rStyle w:val="Allmrkuseviide"/>
          <w:rFonts w:cstheme="minorHAnsi"/>
          <w:color w:val="1B1C20"/>
          <w:shd w:val="clear" w:color="auto" w:fill="FFFFFF"/>
        </w:rPr>
        <w:footnoteReference w:id="131"/>
      </w:r>
      <w:r w:rsidR="00C10C91">
        <w:rPr>
          <w:rFonts w:cstheme="minorHAnsi"/>
          <w:color w:val="1B1C20"/>
          <w:shd w:val="clear" w:color="auto" w:fill="FFFFFF"/>
        </w:rPr>
        <w:t xml:space="preserve"> art 48 lõikes 1</w:t>
      </w:r>
      <w:r w:rsidR="00FC7247">
        <w:rPr>
          <w:rFonts w:cstheme="minorHAnsi"/>
          <w:color w:val="1B1C20"/>
          <w:shd w:val="clear" w:color="auto" w:fill="FFFFFF"/>
        </w:rPr>
        <w:t>.</w:t>
      </w:r>
      <w:r w:rsidR="00C10C91">
        <w:rPr>
          <w:rFonts w:cstheme="minorHAnsi"/>
          <w:color w:val="1B1C20"/>
          <w:shd w:val="clear" w:color="auto" w:fill="FFFFFF"/>
        </w:rPr>
        <w:t xml:space="preserve"> Nii EIÕK kui ka PS kohaselt on kriminaalmenetluses süü tõendamise ülesanne süüdistusel. </w:t>
      </w:r>
    </w:p>
    <w:p w14:paraId="52E5040D" w14:textId="106B87E5" w:rsidR="00A800F3" w:rsidRDefault="00A800F3" w:rsidP="00A800F3">
      <w:pPr>
        <w:jc w:val="both"/>
      </w:pPr>
      <w:r w:rsidRPr="00A800F3">
        <w:t>Mudelivalikust sõltumata jääb süütuse presumptsioon püsima, seda ei pöörata ringi, seega peab prokuratuur koostöös uurijatega tõendama isiku süü, mitte isik ei pea ise tõendama oma süütust.</w:t>
      </w:r>
      <w:r w:rsidR="005F7F81">
        <w:t xml:space="preserve"> Nii KrMS § 7, P</w:t>
      </w:r>
      <w:r w:rsidR="000E64A0">
        <w:t>S</w:t>
      </w:r>
      <w:r w:rsidR="005F7F81">
        <w:t xml:space="preserve"> § 22 kui ka EIÕK artiklis 6 sätestatu jäävad kehtima.</w:t>
      </w:r>
    </w:p>
    <w:p w14:paraId="18AD5E2B" w14:textId="39D4E94A" w:rsidR="00A800F3" w:rsidRPr="00A800F3" w:rsidRDefault="00016587" w:rsidP="00A800F3">
      <w:pPr>
        <w:jc w:val="both"/>
      </w:pPr>
      <w:r w:rsidRPr="00016587">
        <w:t xml:space="preserve">Bettina </w:t>
      </w:r>
      <w:proofErr w:type="spellStart"/>
      <w:r w:rsidRPr="00016587">
        <w:t>Wei</w:t>
      </w:r>
      <w:r w:rsidRPr="00016587">
        <w:rPr>
          <w:rFonts w:cstheme="minorHAnsi"/>
          <w:color w:val="00005A"/>
          <w:shd w:val="clear" w:color="auto" w:fill="F6F6F6"/>
        </w:rPr>
        <w:t>ß</w:t>
      </w:r>
      <w:r w:rsidRPr="00016587">
        <w:t>er</w:t>
      </w:r>
      <w:proofErr w:type="spellEnd"/>
      <w:r w:rsidRPr="00016587">
        <w:t xml:space="preserve">, Kölni Ülikooli </w:t>
      </w:r>
      <w:proofErr w:type="spellStart"/>
      <w:r w:rsidRPr="00016587">
        <w:t>välis</w:t>
      </w:r>
      <w:proofErr w:type="spellEnd"/>
      <w:r w:rsidRPr="00016587">
        <w:t>- ja rahvusvahelise kriminaalõiguse instituudi direktor,</w:t>
      </w:r>
      <w:r>
        <w:t xml:space="preserve"> on öelnud</w:t>
      </w:r>
      <w:r>
        <w:rPr>
          <w:rStyle w:val="Allmrkuseviide"/>
        </w:rPr>
        <w:footnoteReference w:id="132"/>
      </w:r>
      <w:r>
        <w:t>, et j</w:t>
      </w:r>
      <w:r w:rsidR="00A800F3" w:rsidRPr="00A800F3">
        <w:t xml:space="preserve">ah-mudeliga riikide kohtupraktikas langeb tõenduskoorem justkui süüdistatavale, aga tegelikult on ikkagi prokuratuur see, kes peab tõendama, kas ohver astus süüdistatavaga suguühtesse vabatahtlikult. Ei-mudeli puhul langeb tõenduskoorem näiliselt aga ohvrile, kelle puhul tuleb prokuratuuril tõendada, et ohver keeldus seksist selgelt ja arusaadavalt, või selgitada, miks ta oma nõusolekut anda ei suutnud. </w:t>
      </w:r>
    </w:p>
    <w:p w14:paraId="1C41E25E" w14:textId="158CDA0C" w:rsidR="00A800F3" w:rsidRPr="00A800F3" w:rsidRDefault="00A800F3" w:rsidP="00A800F3">
      <w:pPr>
        <w:jc w:val="both"/>
      </w:pPr>
      <w:r w:rsidRPr="00A800F3">
        <w:t xml:space="preserve">President </w:t>
      </w:r>
      <w:proofErr w:type="spellStart"/>
      <w:r w:rsidRPr="00A800F3">
        <w:t>Kaljulaidi</w:t>
      </w:r>
      <w:proofErr w:type="spellEnd"/>
      <w:r w:rsidRPr="00A800F3">
        <w:t xml:space="preserve"> Fondi korraldatud foorumil kõnelenud Anna </w:t>
      </w:r>
      <w:proofErr w:type="spellStart"/>
      <w:r w:rsidRPr="00A800F3">
        <w:t>Möller</w:t>
      </w:r>
      <w:proofErr w:type="spellEnd"/>
      <w:r w:rsidRPr="00A800F3">
        <w:t xml:space="preserve"> Stockholmi </w:t>
      </w:r>
      <w:proofErr w:type="spellStart"/>
      <w:r w:rsidRPr="00A800F3">
        <w:t>Karolinska</w:t>
      </w:r>
      <w:proofErr w:type="spellEnd"/>
      <w:r w:rsidRPr="00A800F3">
        <w:t xml:space="preserve"> Instituudist, Bettina </w:t>
      </w:r>
      <w:proofErr w:type="spellStart"/>
      <w:r w:rsidRPr="00A800F3">
        <w:t>Wei</w:t>
      </w:r>
      <w:r w:rsidR="005806B9" w:rsidRPr="00016587">
        <w:rPr>
          <w:rFonts w:cstheme="minorHAnsi"/>
          <w:color w:val="00005A"/>
          <w:shd w:val="clear" w:color="auto" w:fill="F6F6F6"/>
        </w:rPr>
        <w:t>ß</w:t>
      </w:r>
      <w:r w:rsidRPr="00A800F3">
        <w:t>er</w:t>
      </w:r>
      <w:proofErr w:type="spellEnd"/>
      <w:r w:rsidRPr="00A800F3">
        <w:t xml:space="preserve"> Kölni Ülikoolist kui ka Taani advokaat Helle </w:t>
      </w:r>
      <w:proofErr w:type="spellStart"/>
      <w:r w:rsidRPr="00A800F3">
        <w:t>Hald</w:t>
      </w:r>
      <w:proofErr w:type="spellEnd"/>
      <w:r w:rsidRPr="00A800F3">
        <w:t xml:space="preserve"> olid ühel meelel, et kumbki mudel ei tee kohtumõistmist senisest kergemaks. Ühtlasi ei tähenda nõusolekuseadus seda, et sõna-sõna-vastu-olukorras saaks kumbki pool kaalu juurde.</w:t>
      </w:r>
    </w:p>
    <w:p w14:paraId="26960199" w14:textId="67A1D77D" w:rsidR="00A800F3" w:rsidRPr="00A800F3" w:rsidRDefault="00A800F3" w:rsidP="00A800F3">
      <w:pPr>
        <w:jc w:val="both"/>
      </w:pPr>
      <w:r w:rsidRPr="00A800F3">
        <w:t>Sõna-sõna-vastu-olukor</w:t>
      </w:r>
      <w:r w:rsidR="00E64012">
        <w:t>ras</w:t>
      </w:r>
      <w:r w:rsidRPr="00A800F3">
        <w:t xml:space="preserve"> on keeruline tõendada ja kohtu</w:t>
      </w:r>
      <w:r w:rsidR="00AA5517">
        <w:t>l</w:t>
      </w:r>
      <w:r w:rsidRPr="00A800F3">
        <w:t xml:space="preserve"> hinnata, kumma isiku ütlused on tõesed. Samas ei ole kohtupraktikas välistatud süüdimõistva kohtuotsuse tuginemine vaid ühele tõendile ehk kannatanu ütlustele, kuid sellisel juhul peab kohus eriti põhjalikult vaagima kõiki selle ühe </w:t>
      </w:r>
      <w:proofErr w:type="spellStart"/>
      <w:r w:rsidRPr="00A800F3">
        <w:t>süüstava</w:t>
      </w:r>
      <w:proofErr w:type="spellEnd"/>
      <w:r w:rsidRPr="00A800F3">
        <w:t xml:space="preserve"> tõendi uurimisel tõstatatud kahtlusi ja need veenvalt kummutama.</w:t>
      </w:r>
      <w:r w:rsidR="00E64012">
        <w:t xml:space="preserve"> Pealegi pole reeglina siiski kriminaalasjas tegu nö puhta sõna-sõna-vastu-olukorraga, kuivõrd peaaegu alati leidub lisaks osapoolte ütlustele ka mingeid kaudseid tõendeid, mis toimunule valgust heidavad. Kohus ei vabane kannatanu ütluste usaldusväärsuse ja elulise usutavuse hindamise kohustusest ka siis, kui süüdistatav kasutab oma õigust ütlusi mitte anda – ja just sellest tulenevalt võibki väita, et isegi </w:t>
      </w:r>
      <w:proofErr w:type="spellStart"/>
      <w:r w:rsidR="00E64012">
        <w:t>JAH-mudeli</w:t>
      </w:r>
      <w:proofErr w:type="spellEnd"/>
      <w:r w:rsidR="00E64012">
        <w:t xml:space="preserve"> puhul ei saa süüdistatava vaikimisest kannatanu </w:t>
      </w:r>
      <w:proofErr w:type="spellStart"/>
      <w:r w:rsidR="00E64012">
        <w:t>süüstavate</w:t>
      </w:r>
      <w:proofErr w:type="spellEnd"/>
      <w:r w:rsidR="00E64012">
        <w:t xml:space="preserve"> ütluste taustal automaatselt teha süüdimõistvat kohtuotsust. Kannatanu ütlused koos muude tõenditega peavad süüdimõistva kohtuotsuse tegemiseks jätkuvalt kinnitama süüdistatava süüd väljaspool mõistlikku kahtlust.  </w:t>
      </w:r>
    </w:p>
    <w:p w14:paraId="63C80F11" w14:textId="0AA08893" w:rsidR="00A800F3" w:rsidRPr="00A800F3" w:rsidRDefault="00A800F3" w:rsidP="00A800F3">
      <w:pPr>
        <w:jc w:val="both"/>
      </w:pPr>
      <w:r w:rsidRPr="00A800F3">
        <w:t xml:space="preserve">Nii </w:t>
      </w:r>
      <w:proofErr w:type="spellStart"/>
      <w:r w:rsidRPr="00A800F3">
        <w:t>JAH-mudeli</w:t>
      </w:r>
      <w:proofErr w:type="spellEnd"/>
      <w:r w:rsidRPr="00A800F3">
        <w:t xml:space="preserve"> kui ka EI-mudeli puhul tuleb menetluse käigus küsida palju küsimusi ning mitmed neist küsimustest on ebamugavad ja </w:t>
      </w:r>
      <w:r w:rsidR="00C91701">
        <w:t>eba</w:t>
      </w:r>
      <w:r w:rsidRPr="00A800F3">
        <w:t xml:space="preserve">meeldivad, aga siinjuures on oluline, kuidas neid küsimusi küsitakse ning kas ja kuidas selgitatakse, miks selliseid küsimusi on vaja esitada. </w:t>
      </w:r>
      <w:proofErr w:type="spellStart"/>
      <w:r w:rsidRPr="00A800F3">
        <w:t>Menetleja</w:t>
      </w:r>
      <w:proofErr w:type="spellEnd"/>
      <w:r w:rsidRPr="00A800F3">
        <w:t xml:space="preserve"> selgitused aitavad vähendada </w:t>
      </w:r>
      <w:proofErr w:type="spellStart"/>
      <w:r w:rsidRPr="00A800F3">
        <w:t>taasohvristamist</w:t>
      </w:r>
      <w:proofErr w:type="spellEnd"/>
      <w:r w:rsidRPr="00A800F3">
        <w:t xml:space="preserve"> ning vähendavad ohvri enesesüüdistusi. </w:t>
      </w:r>
    </w:p>
    <w:p w14:paraId="63B5D9D8" w14:textId="46D4CAA0" w:rsidR="00016D0A" w:rsidRPr="00572A0A" w:rsidRDefault="00016D0A" w:rsidP="00333F50">
      <w:pPr>
        <w:jc w:val="both"/>
      </w:pPr>
      <w:r w:rsidRPr="00572A0A">
        <w:t xml:space="preserve">Kriminaalmenetluse seadustiku kohaselt ei pea süüdistatav politseiga koostööd tegema ega tunnistusi andma, kui ta seda ei soovi. Juhul kui ta siiski on valmis omapoolse versiooni toimunust esitama, tuleb politseil ka tema öeldut </w:t>
      </w:r>
      <w:r w:rsidR="00E64012">
        <w:t>kontrollida</w:t>
      </w:r>
      <w:r w:rsidRPr="00572A0A">
        <w:t xml:space="preserve">.  </w:t>
      </w:r>
    </w:p>
    <w:p w14:paraId="164B03DB" w14:textId="1E13A501" w:rsidR="00894F92" w:rsidRDefault="00894F92" w:rsidP="00333F50">
      <w:pPr>
        <w:jc w:val="both"/>
      </w:pPr>
      <w:r>
        <w:lastRenderedPageBreak/>
        <w:t>K</w:t>
      </w:r>
      <w:r w:rsidRPr="00572A0A">
        <w:t xml:space="preserve">ohtueelset menetlust juhib </w:t>
      </w:r>
      <w:r>
        <w:t>p</w:t>
      </w:r>
      <w:r w:rsidRPr="00572A0A">
        <w:t>rokurör</w:t>
      </w:r>
      <w:r>
        <w:t>, kes</w:t>
      </w:r>
      <w:r w:rsidRPr="00572A0A">
        <w:t xml:space="preserve"> peab</w:t>
      </w:r>
      <w:r>
        <w:t xml:space="preserve"> </w:t>
      </w:r>
      <w:r w:rsidRPr="00572A0A">
        <w:t>tagama, et toimunud süütegu menetletakse piisava põhjalikkusega.</w:t>
      </w:r>
      <w:r w:rsidRPr="00894F92">
        <w:t xml:space="preserve"> </w:t>
      </w:r>
      <w:proofErr w:type="spellStart"/>
      <w:r w:rsidRPr="00572A0A">
        <w:t>Praxise</w:t>
      </w:r>
      <w:proofErr w:type="spellEnd"/>
      <w:r w:rsidRPr="00572A0A">
        <w:t xml:space="preserve"> läbiviidud Seksuaalvägivalla kohtueelse uurimise analüüsis</w:t>
      </w:r>
      <w:r w:rsidRPr="00572A0A">
        <w:rPr>
          <w:rStyle w:val="Allmrkuseviide"/>
        </w:rPr>
        <w:footnoteReference w:id="133"/>
      </w:r>
      <w:r w:rsidRPr="00572A0A">
        <w:t xml:space="preserve"> (2024)</w:t>
      </w:r>
      <w:r>
        <w:t xml:space="preserve"> tõdesid </w:t>
      </w:r>
      <w:proofErr w:type="spellStart"/>
      <w:r>
        <w:t>menetlejad</w:t>
      </w:r>
      <w:proofErr w:type="spellEnd"/>
      <w:r>
        <w:t xml:space="preserve">, et </w:t>
      </w:r>
      <w:r w:rsidRPr="00572A0A">
        <w:t xml:space="preserve">süüdistust </w:t>
      </w:r>
      <w:r w:rsidR="00344B6C">
        <w:t xml:space="preserve">ei </w:t>
      </w:r>
      <w:r w:rsidRPr="00572A0A">
        <w:t>esitata kergekäeliselt, sest süütuse presumptsioonist tulenevalt tuleb kõik kriminaalmenetluses kõrvaldamata kahtlused kahtlustatava süüdiolekus tõlgendada tema kasuks (kriminaalmenetluse seadustiku</w:t>
      </w:r>
      <w:r w:rsidR="007165EB">
        <w:t xml:space="preserve"> (Kr</w:t>
      </w:r>
      <w:r w:rsidR="00DA4593">
        <w:t>M</w:t>
      </w:r>
      <w:r w:rsidR="007165EB">
        <w:t>S)</w:t>
      </w:r>
      <w:r w:rsidRPr="00572A0A">
        <w:t xml:space="preserve"> </w:t>
      </w:r>
      <w:r w:rsidR="000F3A83">
        <w:rPr>
          <w:rStyle w:val="Allmrkuseviide"/>
        </w:rPr>
        <w:footnoteReference w:id="134"/>
      </w:r>
      <w:r w:rsidRPr="00572A0A">
        <w:t xml:space="preserve">§ 7 lg 3). Sellega ka põhjendati, miks ei jõua paljud juhtumid kohtueelsest menetlusest kohtusse. Puudulikud võivad olla tõendid eriti vanemate juhtumite kohta, mille puhul </w:t>
      </w:r>
      <w:r w:rsidR="00344B6C">
        <w:t>need</w:t>
      </w:r>
      <w:r w:rsidRPr="00572A0A">
        <w:t xml:space="preserve"> puuduvad või nende kogumine võib olla tavapärasest veelgi keerulisem.</w:t>
      </w:r>
    </w:p>
    <w:p w14:paraId="5C0AB42B" w14:textId="3AB7B7B6" w:rsidR="007165EB" w:rsidRDefault="007165EB" w:rsidP="00333F50">
      <w:pPr>
        <w:jc w:val="both"/>
      </w:pPr>
      <w:r>
        <w:t xml:space="preserve">Uuringus (Tinn, Järviste, </w:t>
      </w:r>
      <w:proofErr w:type="spellStart"/>
      <w:r>
        <w:t>Teidla-Kunitsõn</w:t>
      </w:r>
      <w:proofErr w:type="spellEnd"/>
      <w:r>
        <w:t xml:space="preserve">, </w:t>
      </w:r>
      <w:proofErr w:type="spellStart"/>
      <w:r>
        <w:t>Sepper</w:t>
      </w:r>
      <w:proofErr w:type="spellEnd"/>
      <w:r>
        <w:t xml:space="preserve"> 2024) osalenud politseinike ja prokuröride silmis teeb vägistamisjuhtumite tõendamise keeruliseks see, et reeglina on tegemist kuritegudega, mis ei toimu avalikus pealtnägijatega ruumis, vaid nelja </w:t>
      </w:r>
      <w:r w:rsidRPr="007165EB">
        <w:t>silma all. Politseinike vaatest on enamik juhtumeid, millega nende poole pöördutakse, n-ö sõna</w:t>
      </w:r>
      <w:r w:rsidR="00A800F3">
        <w:t>-</w:t>
      </w:r>
      <w:r w:rsidRPr="007165EB">
        <w:t>sõna</w:t>
      </w:r>
      <w:r w:rsidR="00A800F3">
        <w:t>-</w:t>
      </w:r>
      <w:r w:rsidRPr="007165EB">
        <w:t>vastu</w:t>
      </w:r>
      <w:r w:rsidR="00A800F3">
        <w:t>-</w:t>
      </w:r>
      <w:r w:rsidRPr="007165EB">
        <w:t>olukorrad ning seetõttu on menetluse fookuses toimunu kohta antud ütluste usaldusväärsus.</w:t>
      </w:r>
      <w:r>
        <w:t xml:space="preserve"> </w:t>
      </w:r>
      <w:proofErr w:type="spellStart"/>
      <w:r w:rsidRPr="007165EB">
        <w:t>Lähisuhtes</w:t>
      </w:r>
      <w:proofErr w:type="spellEnd"/>
      <w:r w:rsidRPr="007165EB">
        <w:t xml:space="preserve"> oleva ohvri ja toimepanija puhul tõid prokurörid välja selle, et emotsionaalse seotuse tõttu võib ohver oma ütlusi hiljem muuta. Kirjeldati juhtumeid, kus ohver jätab osa asju rääkimata, see muudab tema ütlused ebausaldusväärseks ning juhtumi raskesti tõendatavaks</w:t>
      </w:r>
      <w:r>
        <w:t>.</w:t>
      </w:r>
      <w:r w:rsidRPr="007165EB">
        <w:t xml:space="preserve"> </w:t>
      </w:r>
      <w:r>
        <w:t xml:space="preserve">(Tinn, Järviste, </w:t>
      </w:r>
      <w:proofErr w:type="spellStart"/>
      <w:r>
        <w:t>Teidla-Kunitsõn</w:t>
      </w:r>
      <w:proofErr w:type="spellEnd"/>
      <w:r>
        <w:t xml:space="preserve">, </w:t>
      </w:r>
      <w:proofErr w:type="spellStart"/>
      <w:r>
        <w:t>Sepper</w:t>
      </w:r>
      <w:proofErr w:type="spellEnd"/>
      <w:r>
        <w:t xml:space="preserve"> 2024)</w:t>
      </w:r>
    </w:p>
    <w:p w14:paraId="3C9EC37C" w14:textId="5983C8A3" w:rsidR="00A800F3" w:rsidRPr="00A800F3" w:rsidRDefault="00A800F3" w:rsidP="00A800F3">
      <w:pPr>
        <w:jc w:val="both"/>
      </w:pPr>
      <w:r w:rsidRPr="00A800F3">
        <w:t>Süüdistatava ja kannatanu ütluste usaldusväärsuse küsimuses tegi Riigikohus 31.</w:t>
      </w:r>
      <w:r w:rsidR="008E4200">
        <w:t xml:space="preserve"> oktoobril </w:t>
      </w:r>
      <w:r w:rsidRPr="00A800F3">
        <w:t>2024</w:t>
      </w:r>
      <w:r w:rsidR="008E4200">
        <w:t>. aastal</w:t>
      </w:r>
      <w:r w:rsidRPr="00A800F3">
        <w:t xml:space="preserve"> olulise lahendi</w:t>
      </w:r>
      <w:r w:rsidR="00F66875">
        <w:t>.</w:t>
      </w:r>
      <w:r w:rsidR="008E4200">
        <w:rPr>
          <w:rStyle w:val="Allmrkuseviide"/>
        </w:rPr>
        <w:footnoteReference w:id="135"/>
      </w:r>
      <w:r w:rsidR="00F66875">
        <w:t xml:space="preserve"> Selles lahendis olid nii maakohus kui ringkonnakohus süüdistatava vägistamise süüdistuses õigeks mõistnud, osundades, et kannatanu ütlused on detailides </w:t>
      </w:r>
      <w:proofErr w:type="spellStart"/>
      <w:r w:rsidR="00F66875">
        <w:t>vastukäivad</w:t>
      </w:r>
      <w:proofErr w:type="spellEnd"/>
      <w:r w:rsidR="00F66875">
        <w:t xml:space="preserve"> ja ebatäpsed ning seetõttu mitte piisavalt usaldusväärsed. Riigikohus tühistas alamastme kohtute lahendid, juhtides tähelepanu, et kannatanu ütlustele ei tohi esitada ebarealistlikult kõrgeid nõudmisi, nagu ei tohi süüdistatava ütlustes esinevaid vastuolusid tähelepanuta jätta. </w:t>
      </w:r>
    </w:p>
    <w:p w14:paraId="268AC91B" w14:textId="0D8485F9" w:rsidR="003B54A8" w:rsidRDefault="003B54A8" w:rsidP="00333F50">
      <w:pPr>
        <w:jc w:val="both"/>
      </w:pPr>
      <w:r>
        <w:t>Kaasamiskohtumis</w:t>
      </w:r>
      <w:r w:rsidR="002D0A27">
        <w:t>t</w:t>
      </w:r>
      <w:r>
        <w:t xml:space="preserve">el osalenud ekspertide hinnangul on </w:t>
      </w:r>
      <w:r w:rsidR="00DA4593">
        <w:t>praegu</w:t>
      </w:r>
      <w:r w:rsidR="00E64012">
        <w:t xml:space="preserve"> </w:t>
      </w:r>
      <w:r w:rsidR="00DA4593">
        <w:t>kehtiv</w:t>
      </w:r>
      <w:r>
        <w:t xml:space="preserve"> karistusõigus sisult </w:t>
      </w:r>
      <w:r w:rsidR="00DA4593">
        <w:t xml:space="preserve">lisatingimustega </w:t>
      </w:r>
      <w:r>
        <w:t>EI-mudel, mille puhul peab ohver tõendama, et ta ütles „ei“. Se</w:t>
      </w:r>
      <w:r w:rsidR="003A7BAC">
        <w:t xml:space="preserve">llega kaasneb </w:t>
      </w:r>
      <w:r>
        <w:t xml:space="preserve"> suur tähelepanu ohvri vastupanu tõendavatele tõenditele</w:t>
      </w:r>
      <w:r w:rsidR="003A7BAC">
        <w:t>, kuid</w:t>
      </w:r>
      <w:r w:rsidR="00E067F4">
        <w:t xml:space="preserve"> praegu on vajalik tõendada ka vägivalda või vastupanuvõimetut seisundit</w:t>
      </w:r>
      <w:r>
        <w:t>. Eelnevaga seonduvad tardumusega (</w:t>
      </w:r>
      <w:r w:rsidR="00055847" w:rsidRPr="00920CF0">
        <w:t xml:space="preserve">vt </w:t>
      </w:r>
      <w:proofErr w:type="spellStart"/>
      <w:r w:rsidR="00055847" w:rsidRPr="00920CF0">
        <w:t>ptk</w:t>
      </w:r>
      <w:proofErr w:type="spellEnd"/>
      <w:r w:rsidR="00055847" w:rsidRPr="00920CF0">
        <w:t xml:space="preserve"> Erinevad nõusoleku seadusega seotud mudelid</w:t>
      </w:r>
      <w:r>
        <w:t xml:space="preserve">) seotud olukorrad, mille puhul ohver vastupanu ei osuta. </w:t>
      </w:r>
    </w:p>
    <w:p w14:paraId="3551DB37" w14:textId="425C3C10" w:rsidR="003B54A8" w:rsidRDefault="003B54A8" w:rsidP="00333F50">
      <w:pPr>
        <w:jc w:val="both"/>
      </w:pPr>
      <w:r>
        <w:t>Aruteludes osalenud eksperdid märkisid, et EI-mudeli puhul rakendub põhiõiguste kaitse vastuseisu väljendamisel</w:t>
      </w:r>
      <w:r w:rsidR="003A7BAC">
        <w:t>.</w:t>
      </w:r>
      <w:r>
        <w:t xml:space="preserve"> Märgiti, et olukord, kus vaid üks osapool, kes toimuvaga nõus ei ole ja peab seda väljendama, </w:t>
      </w:r>
      <w:r w:rsidR="003A7BAC">
        <w:t xml:space="preserve">kuid </w:t>
      </w:r>
      <w:r>
        <w:t xml:space="preserve">ei suuda õigel ajahetkel „ei“ öelda, </w:t>
      </w:r>
      <w:r w:rsidR="003A7BAC">
        <w:t xml:space="preserve">jääb kaitseta. </w:t>
      </w:r>
      <w:r>
        <w:t xml:space="preserve">Mitmed eksperdid tõid välja EI-mudeli loogika vastuolu </w:t>
      </w:r>
      <w:proofErr w:type="spellStart"/>
      <w:r>
        <w:t>üldkehtiva</w:t>
      </w:r>
      <w:proofErr w:type="spellEnd"/>
      <w:r>
        <w:t xml:space="preserve"> loogikaga, mis üldjuhul enne toimingutega jätkamist eeldab inimese nõusoleku olemasolu ja selle väljendamist (nt isikuandmete kasutamine ja jagamine, ravivõtete rakendamine, tulude deklareerimine jmt). Leiti, et seksuaalsuhete</w:t>
      </w:r>
      <w:r w:rsidR="002D0A27">
        <w:t xml:space="preserve"> algusfaasis tundub</w:t>
      </w:r>
      <w:r>
        <w:t xml:space="preserve"> „ei“ ütlem</w:t>
      </w:r>
      <w:r w:rsidR="002D0A27">
        <w:t>ise kohustus</w:t>
      </w:r>
      <w:r>
        <w:t xml:space="preserve"> ebaproportsionaalne. Seetõttu leiti, et </w:t>
      </w:r>
      <w:proofErr w:type="spellStart"/>
      <w:r>
        <w:t>JAH-mudel</w:t>
      </w:r>
      <w:proofErr w:type="spellEnd"/>
      <w:r>
        <w:t xml:space="preserve"> toetab inimõiguste, inimese vaba tahte ja seksuaalse enesemääramise õiguse austamist</w:t>
      </w:r>
      <w:r w:rsidR="00F66875">
        <w:t xml:space="preserve"> paremini</w:t>
      </w:r>
      <w:r>
        <w:t xml:space="preserve">. Kaasamiskohtumisel osalenud spetsialistide arvates suunab </w:t>
      </w:r>
      <w:proofErr w:type="spellStart"/>
      <w:r>
        <w:t>JAH-mudel</w:t>
      </w:r>
      <w:proofErr w:type="spellEnd"/>
      <w:r>
        <w:t xml:space="preserve"> partnereid omavahel suhtlema ja kujundab mõttemustrit, mille järgi on ka paarisuhtes vajalik partneri nõusolekut küsida ja sellega arvestada. Leiti, et seksuaalsuhete puhul kohusetundest tingitud vastutulek </w:t>
      </w:r>
      <w:r w:rsidR="002D0A27">
        <w:t>elukaaslasele või abikaasale</w:t>
      </w:r>
      <w:r>
        <w:t xml:space="preserve"> ei ole kaasaegse ühiskonna</w:t>
      </w:r>
      <w:r w:rsidR="002D0A27">
        <w:t xml:space="preserve"> väärtuste</w:t>
      </w:r>
      <w:r>
        <w:t xml:space="preserve"> ja inimõiguste põhimõtetega kooskõlas.  </w:t>
      </w:r>
    </w:p>
    <w:p w14:paraId="409321BC" w14:textId="531D6E3D" w:rsidR="003B54A8" w:rsidRDefault="003B54A8" w:rsidP="00333F50">
      <w:pPr>
        <w:jc w:val="both"/>
      </w:pPr>
      <w:proofErr w:type="spellStart"/>
      <w:r>
        <w:lastRenderedPageBreak/>
        <w:t>JAH-mudeli</w:t>
      </w:r>
      <w:proofErr w:type="spellEnd"/>
      <w:r>
        <w:t xml:space="preserve"> võimalikkuse üle arutledes leidsid kaasamiskohtumistel osalenud eksperdid, et vaidlused selle üle, kuidas vaidlusaluses olukorras nõusolekut väljendati ja kuidas sellest aru saadi, jäävad alles ning nii on see ka täna. </w:t>
      </w:r>
      <w:proofErr w:type="spellStart"/>
      <w:r>
        <w:t>Menetlejad</w:t>
      </w:r>
      <w:proofErr w:type="spellEnd"/>
      <w:r>
        <w:t xml:space="preserve"> tõid välja, et tänasega sarnaselt on tõendeid vaja hinnata </w:t>
      </w:r>
      <w:r w:rsidR="00D278D3">
        <w:t xml:space="preserve">sündmuse toimumise </w:t>
      </w:r>
      <w:r>
        <w:t xml:space="preserve">kontekstis, võttes arvesse erinevaid nüansse ja tegureid – näiteks kas ja millised teod kõnealuses olukorras toimusid jne. Seejuures ei pea tahte väljendamine olema sõnaline. Uurimine selles osas, kas väljendatud nõusolek oli antud vabatahtlikult või mitte, jääb samuti. </w:t>
      </w:r>
    </w:p>
    <w:p w14:paraId="3E9B02FD" w14:textId="41B6E30E" w:rsidR="005F7F81" w:rsidRDefault="003B54A8" w:rsidP="00333F50">
      <w:pPr>
        <w:jc w:val="both"/>
      </w:pPr>
      <w:r>
        <w:t xml:space="preserve">Aruteludes osalenud nentisid, et </w:t>
      </w:r>
      <w:proofErr w:type="spellStart"/>
      <w:r>
        <w:t>JAH-mudeli</w:t>
      </w:r>
      <w:proofErr w:type="spellEnd"/>
      <w:r>
        <w:t xml:space="preserve"> puhul aitab inimestel üksteisest möödarääkimisi vähendada see, kui nõusolek on selgelt defineeritud. Vastasel juhul ei pruugita omavahelises suhtluses üksteisega konsensusele jõuda. Leiti, et kuivõrd kehtiv seadus vastab EI-mudeli loogikale, jätkuks olukorras, </w:t>
      </w:r>
      <w:r w:rsidR="0015179D">
        <w:t xml:space="preserve">kus </w:t>
      </w:r>
      <w:r>
        <w:t>nõusolekuseaduse mudelina valida mittenõustumise väljendamine ehk EI-mudel, olemasoleva olukorra järjepidevus. Kaasamiskohtumis</w:t>
      </w:r>
      <w:r w:rsidR="00C16385">
        <w:t>t</w:t>
      </w:r>
      <w:r>
        <w:t xml:space="preserve">el osalenud eksperdid </w:t>
      </w:r>
      <w:r w:rsidR="00C16385">
        <w:t xml:space="preserve">olid seisukohal, et </w:t>
      </w:r>
      <w:proofErr w:type="spellStart"/>
      <w:r w:rsidR="003A7BAC">
        <w:t>JAH</w:t>
      </w:r>
      <w:r w:rsidR="003A7BAC">
        <w:noBreakHyphen/>
      </w:r>
      <w:r w:rsidR="00C16385">
        <w:t>mudel</w:t>
      </w:r>
      <w:proofErr w:type="spellEnd"/>
      <w:r w:rsidR="00C16385">
        <w:t xml:space="preserve"> ei too kaasa muutusi tõendamislävendis. </w:t>
      </w:r>
      <w:r>
        <w:t>Leiti, et JAH</w:t>
      </w:r>
      <w:r w:rsidR="00A800F3">
        <w:noBreakHyphen/>
      </w:r>
      <w:r>
        <w:t xml:space="preserve">mudelit valides ei pea süüdistatav omalt poolt midagi täiendavalt tõendama ega menetluses ütlusi andma hakkama – nõusoleku puudumise tõendamise ülesanne jääb sarnaselt tänasega </w:t>
      </w:r>
      <w:proofErr w:type="spellStart"/>
      <w:r>
        <w:t>menetlejate</w:t>
      </w:r>
      <w:proofErr w:type="spellEnd"/>
      <w:r>
        <w:t xml:space="preserve"> kohuseks ning kogutud tõendite piisavuse hindami</w:t>
      </w:r>
      <w:r w:rsidR="002D0A27">
        <w:t>n</w:t>
      </w:r>
      <w:r>
        <w:t xml:space="preserve">e kohtute otsustada. </w:t>
      </w:r>
    </w:p>
    <w:p w14:paraId="18C527E8" w14:textId="574C90FE" w:rsidR="007203D3" w:rsidRDefault="007203D3" w:rsidP="00333F50">
      <w:pPr>
        <w:pStyle w:val="Pealkiri2"/>
        <w:jc w:val="both"/>
      </w:pPr>
      <w:bookmarkStart w:id="57" w:name="_Toc185324820"/>
      <w:r>
        <w:t>Valekaebused</w:t>
      </w:r>
      <w:bookmarkEnd w:id="57"/>
    </w:p>
    <w:p w14:paraId="5C9B7D8C" w14:textId="37C43E10" w:rsidR="005A5E93" w:rsidRDefault="00F80823" w:rsidP="00333F50">
      <w:pPr>
        <w:jc w:val="both"/>
      </w:pPr>
      <w:r>
        <w:t>S</w:t>
      </w:r>
      <w:r w:rsidR="005A5E93">
        <w:t xml:space="preserve">oolise võrdõiguslikkuse </w:t>
      </w:r>
      <w:r w:rsidR="005A5E93" w:rsidRPr="005A5E93">
        <w:t>monitooringu (2022) autorite</w:t>
      </w:r>
      <w:r w:rsidR="005A5E93" w:rsidRPr="005A5E93">
        <w:rPr>
          <w:rStyle w:val="Allmrkuseviide"/>
        </w:rPr>
        <w:footnoteReference w:id="136"/>
      </w:r>
      <w:r w:rsidR="005A5E93" w:rsidRPr="005A5E93">
        <w:t xml:space="preserve"> hinnangul näitavad nii Euroopa kui Angloameerika riikides läbi viidud uuringud, et valekaebused ahistamise ja seksuaalse vägivalla kohta moodustavad vähem kui 10% kõikidest esitatud kuriteoteadetest (Kelly, 2010; </w:t>
      </w:r>
      <w:proofErr w:type="spellStart"/>
      <w:r w:rsidR="005A5E93" w:rsidRPr="005A5E93">
        <w:t>Weiser</w:t>
      </w:r>
      <w:proofErr w:type="spellEnd"/>
      <w:r w:rsidR="005A5E93" w:rsidRPr="005A5E93">
        <w:t>, 2017). Selline osakaal iseloomustab ka kõiki teisi kuriteoteateid, seega ahistamise ja seksuaalse vägivalla kaebused ei erine teistest kuriteo</w:t>
      </w:r>
      <w:r w:rsidR="00AA496C">
        <w:t>kaebustest</w:t>
      </w:r>
      <w:r w:rsidR="005A5E93" w:rsidRPr="005A5E93">
        <w:t>. See osakaal on püsinud samal tasemel alates 1970</w:t>
      </w:r>
      <w:r w:rsidR="005F48CF">
        <w:t>.</w:t>
      </w:r>
      <w:r w:rsidR="005A5E93" w:rsidRPr="005A5E93">
        <w:t xml:space="preserve"> aastatest (</w:t>
      </w:r>
      <w:proofErr w:type="spellStart"/>
      <w:r w:rsidR="005A5E93" w:rsidRPr="005A5E93">
        <w:t>Ferguson</w:t>
      </w:r>
      <w:proofErr w:type="spellEnd"/>
      <w:r w:rsidR="005A5E93" w:rsidRPr="005A5E93">
        <w:t xml:space="preserve"> &amp; </w:t>
      </w:r>
      <w:proofErr w:type="spellStart"/>
      <w:r w:rsidR="005A5E93" w:rsidRPr="005A5E93">
        <w:t>Malouff</w:t>
      </w:r>
      <w:proofErr w:type="spellEnd"/>
      <w:r w:rsidR="005A5E93" w:rsidRPr="005A5E93">
        <w:t xml:space="preserve">, 2016). </w:t>
      </w:r>
      <w:r w:rsidR="00D42C41" w:rsidRPr="005A5E93">
        <w:t>(Soolise võrdõiguslikkuse monitooring 202</w:t>
      </w:r>
      <w:r w:rsidR="00F56639">
        <w:t>1</w:t>
      </w:r>
      <w:r w:rsidR="00D42C41" w:rsidRPr="005A5E93">
        <w:t>)</w:t>
      </w:r>
      <w:r w:rsidR="00D42C41">
        <w:t xml:space="preserve"> </w:t>
      </w:r>
    </w:p>
    <w:p w14:paraId="4C3527C7" w14:textId="3F2440E7" w:rsidR="00F56639" w:rsidRDefault="00965BC8" w:rsidP="00965BC8">
      <w:pPr>
        <w:jc w:val="both"/>
      </w:pPr>
      <w:r>
        <w:t>Kuigi vägistamisega seoses räägitakse erialakirjanduses (</w:t>
      </w:r>
      <w:proofErr w:type="spellStart"/>
      <w:r w:rsidRPr="00965BC8">
        <w:t>Fansher</w:t>
      </w:r>
      <w:proofErr w:type="spellEnd"/>
      <w:r w:rsidRPr="00920CF0">
        <w:t xml:space="preserve"> jt 2023</w:t>
      </w:r>
      <w:r w:rsidRPr="00920CF0">
        <w:rPr>
          <w:rStyle w:val="Allmrkuseviide"/>
        </w:rPr>
        <w:footnoteReference w:id="137"/>
      </w:r>
      <w:r w:rsidRPr="00965BC8">
        <w:t xml:space="preserve">; </w:t>
      </w:r>
      <w:proofErr w:type="spellStart"/>
      <w:r w:rsidRPr="00965BC8">
        <w:t>Dewald</w:t>
      </w:r>
      <w:proofErr w:type="spellEnd"/>
      <w:r w:rsidRPr="00965BC8">
        <w:t xml:space="preserve">, </w:t>
      </w:r>
      <w:proofErr w:type="spellStart"/>
      <w:r w:rsidRPr="00965BC8">
        <w:t>Lorenz</w:t>
      </w:r>
      <w:proofErr w:type="spellEnd"/>
      <w:r w:rsidRPr="00965BC8">
        <w:t xml:space="preserve"> 2021</w:t>
      </w:r>
      <w:r w:rsidRPr="00965BC8">
        <w:rPr>
          <w:rStyle w:val="Allmrkuseviide"/>
        </w:rPr>
        <w:footnoteReference w:id="138"/>
      </w:r>
      <w:r w:rsidRPr="00965BC8">
        <w:t>; de Roos, M. ja Jones, D., N. 2022</w:t>
      </w:r>
      <w:r w:rsidRPr="00965BC8">
        <w:rPr>
          <w:rStyle w:val="Allmrkuseviide"/>
        </w:rPr>
        <w:footnoteReference w:id="139"/>
      </w:r>
      <w:r w:rsidRPr="00965BC8">
        <w:t>) murest valekaebuste pärast,</w:t>
      </w:r>
      <w:r w:rsidR="00F56639">
        <w:t xml:space="preserve"> leidsid Eesti eksperdid, et valekaebusi on ka täna, kuid üldjuhul need avastatakse juba kohe menetluse algu</w:t>
      </w:r>
      <w:r w:rsidR="009B7EE2">
        <w:t>ses</w:t>
      </w:r>
      <w:r w:rsidR="00F56639">
        <w:t>, kõige hiljem aga kohtus</w:t>
      </w:r>
      <w:r w:rsidR="00513283">
        <w:t>.</w:t>
      </w:r>
      <w:r w:rsidR="00E51903">
        <w:t xml:space="preserve"> </w:t>
      </w:r>
      <w:r>
        <w:t>Kaasamiskohtumistel osalenud eksperdid, sh politseiuurijad, prokurörid ja kohtunikud, olid veendunud, et valekaebuste arv</w:t>
      </w:r>
      <w:r w:rsidR="00E51903">
        <w:t>u mudeli valik ei mõjuta.</w:t>
      </w:r>
      <w:r>
        <w:t xml:space="preserve"> </w:t>
      </w:r>
      <w:r w:rsidR="00E51903">
        <w:t>K</w:t>
      </w:r>
      <w:r w:rsidR="00F56639">
        <w:t xml:space="preserve">ui peaks kasvama üldine vägistamisega seotud pöördumiste arv, võib ka rohkem valekaebusi tulla, kuid nende proportsioon kaebuste koguarvu suhtes jääb samaks. </w:t>
      </w:r>
    </w:p>
    <w:p w14:paraId="2E43E0F3" w14:textId="539D3838" w:rsidR="00F56639" w:rsidRDefault="00F56639" w:rsidP="00333F50">
      <w:pPr>
        <w:jc w:val="both"/>
      </w:pPr>
      <w:proofErr w:type="spellStart"/>
      <w:r>
        <w:t>Menetlejad</w:t>
      </w:r>
      <w:proofErr w:type="spellEnd"/>
      <w:r>
        <w:t xml:space="preserve"> nentisid, et kui on rohkem kaebusi, </w:t>
      </w:r>
      <w:r w:rsidR="00570DEE">
        <w:t xml:space="preserve">siis </w:t>
      </w:r>
      <w:r>
        <w:t xml:space="preserve">on nende hulgas ka sellevõrra rohkem põhjendatud kaebusi. Suurem pöördumiste arv ja kasvanud teadlikkus ühiskonnas julgustab järgmisi ohvreid pöörduma. Kaasamiskohtumistel osalenud eksperdid rõhutasid, et mudelivalikust sõltumata on oluline avalikkusele suunatud kommunikatsioonis selgitada, et ainuüksi kellegi </w:t>
      </w:r>
      <w:r w:rsidR="007A35E9">
        <w:t>kuriteoteate</w:t>
      </w:r>
      <w:r>
        <w:t xml:space="preserve"> alusel ühtegi inimest süüdi mõistma ei hakata</w:t>
      </w:r>
      <w:r w:rsidR="007A35E9">
        <w:t xml:space="preserve">, vaid </w:t>
      </w:r>
      <w:r>
        <w:t xml:space="preserve"> kõiki kaebusi käsitletakse ülima põhjalikkusega. </w:t>
      </w:r>
      <w:r w:rsidR="007A35E9">
        <w:t xml:space="preserve">Õigusriigis on </w:t>
      </w:r>
      <w:r w:rsidR="007A35E9">
        <w:lastRenderedPageBreak/>
        <w:t xml:space="preserve">isiku süüdimõistmise aluseks tõendid. </w:t>
      </w:r>
      <w:proofErr w:type="spellStart"/>
      <w:r>
        <w:t>JAH-mudeli</w:t>
      </w:r>
      <w:proofErr w:type="spellEnd"/>
      <w:r>
        <w:t xml:space="preserve"> valikuga ei kaasne ekspertide sõnul lihtsamat süüdimõistmist. Eksperdid leidsid, et sõltumata mudelist on süüdistuse ja süüdi mõistmise jaoks oluline </w:t>
      </w:r>
      <w:r w:rsidR="00570DEE">
        <w:t>leida</w:t>
      </w:r>
      <w:r>
        <w:t xml:space="preserve"> vastus küsimusele, kas </w:t>
      </w:r>
      <w:r w:rsidR="007A35E9">
        <w:t>poolte</w:t>
      </w:r>
      <w:r>
        <w:t xml:space="preserve"> ütlused on tõepärased ning leida vastused küsimusele, mis juhtus. Leiti, et sõna-sõna-vastu-olukordades, nagu vägistamiskaebused enamasti on, on kõige olulisem allikas kannatanu ja tema ütlused</w:t>
      </w:r>
      <w:r w:rsidR="00E51903">
        <w:t>, mille usaldusväärsust peab kohus igal juhul hindama</w:t>
      </w:r>
      <w:r>
        <w:t xml:space="preserve">. See põhimõte kehtib sõltumata sellest, kumma mudeli kasuks otsustatakse. </w:t>
      </w:r>
    </w:p>
    <w:p w14:paraId="320494EB" w14:textId="20EC8536" w:rsidR="00B92B4A" w:rsidRDefault="00C905C7" w:rsidP="003B716D">
      <w:pPr>
        <w:pStyle w:val="Pealkiri1"/>
        <w:jc w:val="both"/>
      </w:pPr>
      <w:bookmarkStart w:id="58" w:name="_Toc185324821"/>
      <w:r>
        <w:t>Kokkuvõte. Edasine väljatöötamine ja tagasiside</w:t>
      </w:r>
      <w:bookmarkEnd w:id="58"/>
    </w:p>
    <w:p w14:paraId="4CC71F25" w14:textId="3F9F849C" w:rsidR="00953592" w:rsidRPr="00953592" w:rsidRDefault="00953592" w:rsidP="00333F50">
      <w:pPr>
        <w:jc w:val="both"/>
      </w:pPr>
      <w:r w:rsidRPr="00953592">
        <w:t xml:space="preserve">Kevadel 2024, peale </w:t>
      </w:r>
      <w:r w:rsidR="00716A7D">
        <w:t>J</w:t>
      </w:r>
      <w:r w:rsidRPr="00953592">
        <w:t>ustiitsministeeriumi analüüsi</w:t>
      </w:r>
      <w:r w:rsidRPr="00953592">
        <w:rPr>
          <w:vertAlign w:val="superscript"/>
        </w:rPr>
        <w:footnoteReference w:id="140"/>
      </w:r>
      <w:r w:rsidRPr="00953592">
        <w:t xml:space="preserve"> valmimist, otsustati, et </w:t>
      </w:r>
      <w:proofErr w:type="spellStart"/>
      <w:r w:rsidR="00716A7D">
        <w:t>KarS-i</w:t>
      </w:r>
      <w:proofErr w:type="spellEnd"/>
      <w:r w:rsidR="00716A7D">
        <w:t xml:space="preserve"> </w:t>
      </w:r>
      <w:r w:rsidRPr="00953592">
        <w:t>muudetakse ning karistatav hakkab olema tahtevastane/nõusolekuta suguühe või muu sugulise iseloomuga tegu</w:t>
      </w:r>
      <w:r w:rsidR="00716A7D">
        <w:t>,</w:t>
      </w:r>
      <w:r w:rsidRPr="00953592">
        <w:t xml:space="preserve"> ilma, et lisaks tahtevastasusele/nõusoleku puudumisele peaks samaaegselt esinema veel täiendavaid tingimusi nagu vägivald või abitusseisund või sõltuvussuhte kuritarvitamine. Kuna see otsus on tehtud ning on selge, et </w:t>
      </w:r>
      <w:proofErr w:type="spellStart"/>
      <w:r w:rsidR="00716A7D">
        <w:t>KarS-i</w:t>
      </w:r>
      <w:proofErr w:type="spellEnd"/>
      <w:r w:rsidRPr="00953592">
        <w:t xml:space="preserve"> muudetakse, siis pole põhjust rääkida mitteregulatiivsete lahenduste kaalumisest. </w:t>
      </w:r>
    </w:p>
    <w:p w14:paraId="0E02ABA8" w14:textId="77777777" w:rsidR="00953592" w:rsidRDefault="00953592" w:rsidP="00333F50">
      <w:pPr>
        <w:jc w:val="both"/>
        <w:rPr>
          <w:b/>
          <w:bCs/>
        </w:rPr>
      </w:pPr>
      <w:r w:rsidRPr="00953592">
        <w:t>Eesti läheb nn jõu- ja sunnipõhiselt lähenemiselt üle nõusolekupõhisele lähenemisele ning nõusolekust lähtumine seksuaalse tegevuse kontekstis on mõtteliselt jagatav nn JAH-mudeliks ja EI-mudeliks.</w:t>
      </w:r>
      <w:r w:rsidRPr="00953592">
        <w:rPr>
          <w:b/>
          <w:bCs/>
        </w:rPr>
        <w:t xml:space="preserve"> Seega VTK kontekstis palumegi tagasisidet mudelieelistusele koos põhjendustega.</w:t>
      </w:r>
    </w:p>
    <w:p w14:paraId="177FFE03" w14:textId="5DAA500B" w:rsidR="00953592" w:rsidRPr="00953592" w:rsidRDefault="00953592" w:rsidP="00333F50">
      <w:pPr>
        <w:jc w:val="both"/>
      </w:pPr>
      <w:r w:rsidRPr="00953592">
        <w:t xml:space="preserve">Kommenteerida võib ka seda, kuidas mudelivalik </w:t>
      </w:r>
      <w:proofErr w:type="spellStart"/>
      <w:r w:rsidR="00257D67">
        <w:t>KarS-s</w:t>
      </w:r>
      <w:proofErr w:type="spellEnd"/>
      <w:r w:rsidRPr="00953592">
        <w:t xml:space="preserve"> peaks kajastuma, aga see arutelu on plaanitud pigem seaduse eelnõu ettevalmistamise faasi. </w:t>
      </w:r>
    </w:p>
    <w:p w14:paraId="2440727D" w14:textId="77777777" w:rsidR="00953592" w:rsidRPr="00953592" w:rsidRDefault="00953592" w:rsidP="00333F50">
      <w:pPr>
        <w:jc w:val="both"/>
      </w:pPr>
      <w:r w:rsidRPr="00953592">
        <w:t>VTK-</w:t>
      </w:r>
      <w:proofErr w:type="spellStart"/>
      <w:r w:rsidRPr="00953592">
        <w:t>le</w:t>
      </w:r>
      <w:proofErr w:type="spellEnd"/>
      <w:r w:rsidRPr="00953592">
        <w:t xml:space="preserve"> laekunud tagasiside pinnalt selgub, millist mudelit soovitakse. Kui mudelivalik on tehtud, valmistame ette seaduse eelnõu karistusseadustiku muutmiseks ja see valmib 2025. aastal. </w:t>
      </w:r>
    </w:p>
    <w:p w14:paraId="6BF3ABF9" w14:textId="19E76288" w:rsidR="00511A69" w:rsidRPr="00511A69" w:rsidRDefault="00511A69" w:rsidP="00333F50">
      <w:pPr>
        <w:jc w:val="both"/>
      </w:pPr>
      <w:r w:rsidRPr="00511A69">
        <w:t>VTK saadetakse kooskõlastamiseks ministeeriumitele (</w:t>
      </w:r>
      <w:proofErr w:type="spellStart"/>
      <w:r w:rsidRPr="00511A69">
        <w:t>SoM</w:t>
      </w:r>
      <w:proofErr w:type="spellEnd"/>
      <w:r w:rsidRPr="00511A69">
        <w:t xml:space="preserve">, </w:t>
      </w:r>
      <w:proofErr w:type="spellStart"/>
      <w:r w:rsidRPr="00511A69">
        <w:t>SiM</w:t>
      </w:r>
      <w:proofErr w:type="spellEnd"/>
      <w:r w:rsidRPr="00511A69">
        <w:t>, MKM, HTM</w:t>
      </w:r>
      <w:r w:rsidR="00257D67">
        <w:t xml:space="preserve"> jt</w:t>
      </w:r>
      <w:r w:rsidRPr="00511A69">
        <w:t xml:space="preserve">), ning arvamuse avaldamiseks kohtutele (Riigikohus, ringkonnakohtud ja maakohtud), prokuratuurile (Riigiprokuratuur ja ringkonnaprokuratuurid), Õiguskantsleri Kantseleile, Eesti Advokatuurile, Politsei- ja Piirivalveametile, Sotsiaalkindlustusametile, Tervise Arengu Instituudile, Soolise võrdõiguslikkuse ja võrdse kohtlemise voliniku kantseleile, ülikoolidele (TÜ, TLÜ, </w:t>
      </w:r>
      <w:proofErr w:type="spellStart"/>
      <w:r w:rsidRPr="00511A69">
        <w:t>TalTech</w:t>
      </w:r>
      <w:proofErr w:type="spellEnd"/>
      <w:r w:rsidRPr="00511A69">
        <w:t>, Sisekaitseakadeemia), Eesti Juristide Liidule, Eesti Naistearstide Seltsile, Eesti Lastearstide Seltsile, Eesti Arstiteadusüliõpilaste Seltsile, MTÜ-le Eesti Seksuaaltervise Liit, Eesti Kohtupsühhiaatria ja Kohtupsühholoogia Ühingule, MTÜ-le Lastekaitse Liit, MTÜ-le Eesti Noorteühenduste Liit, MTÜ-le Naiste Tugi- ja Teabekeskus, MTÜ</w:t>
      </w:r>
      <w:r w:rsidRPr="00511A69">
        <w:noBreakHyphen/>
        <w:t xml:space="preserve">le Eesti </w:t>
      </w:r>
      <w:proofErr w:type="spellStart"/>
      <w:r w:rsidRPr="00511A69">
        <w:t>Naisuurimus</w:t>
      </w:r>
      <w:proofErr w:type="spellEnd"/>
      <w:r w:rsidRPr="00511A69">
        <w:t xml:space="preserve">- ja Teabekeskus, MTÜ-le Eesti Naiste Varjupaikade Liit, Eesti Naisteühenduste Ümarlaua </w:t>
      </w:r>
      <w:proofErr w:type="spellStart"/>
      <w:r w:rsidRPr="00511A69">
        <w:t>SA-le</w:t>
      </w:r>
      <w:proofErr w:type="spellEnd"/>
      <w:r w:rsidRPr="00511A69">
        <w:t xml:space="preserve">, MTÜ-le Eluliin, MTÜ-le Pärnu Naiste Tugikeskus, Virumaa Naiste Tugikeskus MTÜ-le, MTÜ-le Tallinna Naiste Kriisikodu, Eesti SV Tugigrupid MTÜ-le, MTÜ-le Vägivallavaba Elu Kaitseks, </w:t>
      </w:r>
      <w:proofErr w:type="spellStart"/>
      <w:r w:rsidRPr="00511A69">
        <w:t>SA-le</w:t>
      </w:r>
      <w:proofErr w:type="spellEnd"/>
      <w:r w:rsidRPr="00511A69">
        <w:t xml:space="preserve"> Eesti Inimõiguste Keskus, MTÜ-le Inimõiguste Instituut, MTÜ-le Eesti Avatud Ühiskonna Instituut, </w:t>
      </w:r>
      <w:bookmarkStart w:id="59" w:name="_Hlk184665250"/>
      <w:r w:rsidRPr="00511A69">
        <w:t>MTÜ-le Eesti LGBT Ühing</w:t>
      </w:r>
      <w:bookmarkEnd w:id="59"/>
      <w:r w:rsidRPr="00511A69">
        <w:t xml:space="preserve">, President </w:t>
      </w:r>
      <w:proofErr w:type="spellStart"/>
      <w:r w:rsidRPr="00511A69">
        <w:t>Kaljulaidi</w:t>
      </w:r>
      <w:proofErr w:type="spellEnd"/>
      <w:r w:rsidRPr="00511A69">
        <w:t xml:space="preserve"> Fond MTÜ-le, MTÜ-le Eesti Vaimse Tervise ja Heaolu </w:t>
      </w:r>
      <w:r w:rsidRPr="00953592">
        <w:t xml:space="preserve">Koalitsioon VATEK, MTÜ-le Oma Tuba, Eesti Linnade ja Valdade Liidule, </w:t>
      </w:r>
      <w:proofErr w:type="spellStart"/>
      <w:r w:rsidRPr="00953592">
        <w:t>SA-le</w:t>
      </w:r>
      <w:proofErr w:type="spellEnd"/>
      <w:r w:rsidRPr="00953592">
        <w:t xml:space="preserve"> Kodanikuühiskonna Sihtkapital, </w:t>
      </w:r>
      <w:proofErr w:type="spellStart"/>
      <w:r w:rsidRPr="00953592">
        <w:t>SA-le</w:t>
      </w:r>
      <w:proofErr w:type="spellEnd"/>
      <w:r w:rsidRPr="00953592">
        <w:t xml:space="preserve"> Mõttekoda </w:t>
      </w:r>
      <w:proofErr w:type="spellStart"/>
      <w:r w:rsidRPr="00953592">
        <w:t>Praxi</w:t>
      </w:r>
      <w:r w:rsidR="00953592" w:rsidRPr="00953592">
        <w:t>s</w:t>
      </w:r>
      <w:proofErr w:type="spellEnd"/>
      <w:r w:rsidR="00953592" w:rsidRPr="00953592">
        <w:t xml:space="preserve">, </w:t>
      </w:r>
      <w:proofErr w:type="spellStart"/>
      <w:r w:rsidR="00D03CAF" w:rsidRPr="00D03CAF">
        <w:t>SA</w:t>
      </w:r>
      <w:r w:rsidR="00D03CAF">
        <w:t>-le</w:t>
      </w:r>
      <w:proofErr w:type="spellEnd"/>
      <w:r w:rsidR="00D03CAF" w:rsidRPr="00D03CAF">
        <w:t xml:space="preserve"> Perekonna ja Traditsiooni Kaitseks </w:t>
      </w:r>
      <w:r w:rsidR="00953592" w:rsidRPr="00953592">
        <w:t>ning teadmiseks Riigikogu Kantseleile.</w:t>
      </w:r>
    </w:p>
    <w:p w14:paraId="006A93A7" w14:textId="77777777" w:rsidR="00511A69" w:rsidRDefault="00511A69" w:rsidP="00333F50">
      <w:pPr>
        <w:jc w:val="both"/>
      </w:pPr>
      <w:r w:rsidRPr="00511A69">
        <w:t>Väljatöötamiskavatsuse koostasid justiitsministeeriumi kriminaalpoliitika osakonna nõunikud Andra Reinomägi (</w:t>
      </w:r>
      <w:hyperlink r:id="rId17" w:history="1">
        <w:r w:rsidRPr="00511A69">
          <w:rPr>
            <w:rStyle w:val="Hperlink"/>
          </w:rPr>
          <w:t>andra.reinomagi@just.ee</w:t>
        </w:r>
      </w:hyperlink>
      <w:r w:rsidRPr="00511A69">
        <w:t>) ja Tuuli Lepp (</w:t>
      </w:r>
      <w:hyperlink r:id="rId18" w:history="1">
        <w:r w:rsidRPr="00511A69">
          <w:rPr>
            <w:rStyle w:val="Hperlink"/>
          </w:rPr>
          <w:t>tuuli.lepp@just.ee</w:t>
        </w:r>
      </w:hyperlink>
      <w:r w:rsidRPr="00511A69">
        <w:t>).</w:t>
      </w:r>
    </w:p>
    <w:p w14:paraId="53FED53B" w14:textId="731BDA1C" w:rsidR="00511A69" w:rsidRDefault="00511A69" w:rsidP="003B716D">
      <w:pPr>
        <w:jc w:val="both"/>
      </w:pPr>
      <w:r w:rsidRPr="00511A69">
        <w:lastRenderedPageBreak/>
        <w:t>Justiitsministeerium tänab väljatöötamiskavatsuse koostamisele eelnenud aruteludes ja kaasamisüritustel osalenu</w:t>
      </w:r>
      <w:r>
        <w:t xml:space="preserve">d organisatsioone ja asutusi, kes on </w:t>
      </w:r>
      <w:r w:rsidRPr="00511A69">
        <w:t xml:space="preserve">välja toodud VTK lisas 1. </w:t>
      </w:r>
    </w:p>
    <w:p w14:paraId="08061DA1" w14:textId="2E24BDC6" w:rsidR="00CE35EE" w:rsidRPr="00CE35EE" w:rsidRDefault="00CE35EE" w:rsidP="00CE35EE">
      <w:pPr>
        <w:jc w:val="both"/>
      </w:pPr>
      <w:r>
        <w:t xml:space="preserve">PS. </w:t>
      </w:r>
      <w:r w:rsidRPr="00CE35EE">
        <w:t xml:space="preserve">Minister </w:t>
      </w:r>
      <w:proofErr w:type="spellStart"/>
      <w:r w:rsidRPr="00CE35EE">
        <w:t>Liisa</w:t>
      </w:r>
      <w:r w:rsidR="005730CE">
        <w:t>-Ly</w:t>
      </w:r>
      <w:proofErr w:type="spellEnd"/>
      <w:r w:rsidRPr="00CE35EE">
        <w:t xml:space="preserve"> Pakosta rõhutab, et tema personaalselt toetab JAH-mudelit. </w:t>
      </w:r>
    </w:p>
    <w:p w14:paraId="03E1D862" w14:textId="24C63F4C" w:rsidR="00CE35EE" w:rsidRDefault="00CE35EE">
      <w:r>
        <w:br w:type="page"/>
      </w:r>
    </w:p>
    <w:p w14:paraId="50058C4D" w14:textId="22FB4D11" w:rsidR="00C905C7" w:rsidRDefault="00C905C7" w:rsidP="003B716D">
      <w:pPr>
        <w:pStyle w:val="Pealkiri1"/>
        <w:jc w:val="both"/>
      </w:pPr>
      <w:bookmarkStart w:id="60" w:name="_Toc185324822"/>
      <w:r>
        <w:lastRenderedPageBreak/>
        <w:t>LISA 1 Kaasamiskohtumistel osalenud organisatsioonid ja asutused</w:t>
      </w:r>
      <w:bookmarkEnd w:id="60"/>
    </w:p>
    <w:p w14:paraId="3C0A0EE6" w14:textId="7220984B" w:rsidR="00B501C0" w:rsidRPr="00B501C0" w:rsidRDefault="00B501C0" w:rsidP="00B501C0">
      <w:pPr>
        <w:jc w:val="both"/>
      </w:pPr>
      <w:r w:rsidRPr="00B501C0">
        <w:t xml:space="preserve">17.06.2024 ja/või 17.10.2024 kaasamiskohtumistel osalesid lisaks </w:t>
      </w:r>
      <w:r w:rsidR="005450E7">
        <w:t>J</w:t>
      </w:r>
      <w:r w:rsidRPr="00B501C0">
        <w:t xml:space="preserve">ustiitsministeeriumi kolleegidele ka </w:t>
      </w:r>
      <w:r w:rsidR="005450E7">
        <w:t>S</w:t>
      </w:r>
      <w:r w:rsidRPr="00B501C0">
        <w:t xml:space="preserve">otsiaalministeeriumi, </w:t>
      </w:r>
      <w:r w:rsidR="005450E7">
        <w:t>S</w:t>
      </w:r>
      <w:r w:rsidRPr="00B501C0">
        <w:t xml:space="preserve">iseministeeriumi, </w:t>
      </w:r>
      <w:r w:rsidR="005450E7">
        <w:t>M</w:t>
      </w:r>
      <w:r w:rsidRPr="00B501C0">
        <w:t xml:space="preserve">ajandus- ja kommunikatsiooniministeeriumi, </w:t>
      </w:r>
      <w:r w:rsidR="005450E7">
        <w:t>H</w:t>
      </w:r>
      <w:r w:rsidRPr="00B501C0">
        <w:t xml:space="preserve">aridus- ja teadusministeeriumi, Tartu Ülikooli, Tallinna Ülikooli, prokuratuuride, kohtute, Politsei- ja Piirivalveameti, Sotsiaalkindlustusameti, Tervise Arengu Instituudi, Soolise võrdõiguslikkuse ja võrdse kohtlemise voliniku kantselei, Eesti Inimõiguste Keskuse, Eesti Seksuaaltervise Liidu, SA Viljandi Haigla, Eesti Kohtupsühhiaatria ja Kohtupsühholoogia Ühingu, MTÜ Lastekaitse Liit, Eesti </w:t>
      </w:r>
      <w:proofErr w:type="spellStart"/>
      <w:r w:rsidRPr="00B501C0">
        <w:t>Naisuurimus</w:t>
      </w:r>
      <w:proofErr w:type="spellEnd"/>
      <w:r w:rsidRPr="00B501C0">
        <w:t xml:space="preserve">- ja Teabekeskuse, Virumaa Naiste Tugikeskus MTÜ, Eesti Naiste Varjupaikade Liidu, Eesti Naisteühenduste Ümarlaua, MTÜ Naiste Tugi- ja Teabekeskus, MTÜ Pärnu Naiste Tugikeskus, Eesti SV Tugigrupid MTÜ, Tallinna Naiste Tugikeskuse, MTÜ Tallinna Naiste Kriisikodu, MTÜ Eesti LGBT Ühing, MTÜ Oma Tuba ning Eesti Linnade ja Valdade Liidu esindajad. </w:t>
      </w:r>
    </w:p>
    <w:p w14:paraId="5B2EFFA7" w14:textId="77777777" w:rsidR="000115FE" w:rsidRDefault="000115FE" w:rsidP="003B716D">
      <w:pPr>
        <w:pStyle w:val="Pealkiri1"/>
        <w:jc w:val="both"/>
      </w:pPr>
      <w:bookmarkStart w:id="61" w:name="_Toc185324823"/>
      <w:r>
        <w:t xml:space="preserve">LISA 2. Politsei poolt registreeritud vägistamiskuriteod Euroopa riikides 100 000 elaniku kohta </w:t>
      </w:r>
      <w:proofErr w:type="spellStart"/>
      <w:r>
        <w:t>Eurostati</w:t>
      </w:r>
      <w:proofErr w:type="spellEnd"/>
      <w:r>
        <w:t xml:space="preserve"> andmetel aastatel 2013-2022.</w:t>
      </w:r>
      <w:bookmarkEnd w:id="61"/>
    </w:p>
    <w:tbl>
      <w:tblPr>
        <w:tblW w:w="9002" w:type="dxa"/>
        <w:tblInd w:w="-69" w:type="dxa"/>
        <w:tblLayout w:type="fixed"/>
        <w:tblCellMar>
          <w:left w:w="70" w:type="dxa"/>
          <w:right w:w="70" w:type="dxa"/>
        </w:tblCellMar>
        <w:tblLook w:val="04A0" w:firstRow="1" w:lastRow="0" w:firstColumn="1" w:lastColumn="0" w:noHBand="0" w:noVBand="1"/>
      </w:tblPr>
      <w:tblGrid>
        <w:gridCol w:w="1765"/>
        <w:gridCol w:w="723"/>
        <w:gridCol w:w="724"/>
        <w:gridCol w:w="724"/>
        <w:gridCol w:w="723"/>
        <w:gridCol w:w="724"/>
        <w:gridCol w:w="724"/>
        <w:gridCol w:w="723"/>
        <w:gridCol w:w="724"/>
        <w:gridCol w:w="724"/>
        <w:gridCol w:w="724"/>
      </w:tblGrid>
      <w:tr w:rsidR="000115FE" w:rsidRPr="0041080E" w14:paraId="65221F02" w14:textId="77777777" w:rsidTr="00BA480C">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BA7D6" w14:textId="77777777" w:rsidR="000115FE" w:rsidRPr="0041080E" w:rsidRDefault="000115FE" w:rsidP="003B716D">
            <w:pPr>
              <w:spacing w:after="0" w:line="240" w:lineRule="auto"/>
              <w:jc w:val="both"/>
              <w:rPr>
                <w:rFonts w:ascii="Arial" w:eastAsia="Times New Roman" w:hAnsi="Arial" w:cs="Arial"/>
                <w:b/>
                <w:bCs/>
                <w:kern w:val="0"/>
                <w:sz w:val="18"/>
                <w:szCs w:val="18"/>
                <w:lang w:eastAsia="et-EE"/>
                <w14:ligatures w14:val="none"/>
              </w:rPr>
            </w:pP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4E228A38" w14:textId="77777777" w:rsidR="000115FE" w:rsidRPr="0041080E" w:rsidRDefault="000115FE" w:rsidP="003B716D">
            <w:pPr>
              <w:spacing w:after="0" w:line="240" w:lineRule="auto"/>
              <w:jc w:val="both"/>
              <w:rPr>
                <w:rFonts w:ascii="Arial" w:eastAsia="Times New Roman" w:hAnsi="Arial" w:cs="Arial"/>
                <w:b/>
                <w:bCs/>
                <w:kern w:val="0"/>
                <w:sz w:val="18"/>
                <w:szCs w:val="18"/>
                <w:lang w:eastAsia="et-EE"/>
                <w14:ligatures w14:val="none"/>
              </w:rPr>
            </w:pPr>
            <w:r w:rsidRPr="0041080E">
              <w:rPr>
                <w:rFonts w:ascii="Arial" w:eastAsia="Times New Roman" w:hAnsi="Arial" w:cs="Arial"/>
                <w:b/>
                <w:bCs/>
                <w:kern w:val="0"/>
                <w:sz w:val="18"/>
                <w:szCs w:val="18"/>
                <w:lang w:eastAsia="et-EE"/>
                <w14:ligatures w14:val="none"/>
              </w:rPr>
              <w:t>2013</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1E1D5924" w14:textId="77777777" w:rsidR="000115FE" w:rsidRPr="0041080E" w:rsidRDefault="000115FE" w:rsidP="003B716D">
            <w:pPr>
              <w:spacing w:after="0" w:line="240" w:lineRule="auto"/>
              <w:jc w:val="both"/>
              <w:rPr>
                <w:rFonts w:ascii="Arial" w:eastAsia="Times New Roman" w:hAnsi="Arial" w:cs="Arial"/>
                <w:b/>
                <w:bCs/>
                <w:kern w:val="0"/>
                <w:sz w:val="18"/>
                <w:szCs w:val="18"/>
                <w:lang w:eastAsia="et-EE"/>
                <w14:ligatures w14:val="none"/>
              </w:rPr>
            </w:pPr>
            <w:r w:rsidRPr="0041080E">
              <w:rPr>
                <w:rFonts w:ascii="Arial" w:eastAsia="Times New Roman" w:hAnsi="Arial" w:cs="Arial"/>
                <w:b/>
                <w:bCs/>
                <w:kern w:val="0"/>
                <w:sz w:val="18"/>
                <w:szCs w:val="18"/>
                <w:lang w:eastAsia="et-EE"/>
                <w14:ligatures w14:val="none"/>
              </w:rPr>
              <w:t>2014</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6F188E7" w14:textId="77777777" w:rsidR="000115FE" w:rsidRPr="0041080E" w:rsidRDefault="000115FE" w:rsidP="003B716D">
            <w:pPr>
              <w:spacing w:after="0" w:line="240" w:lineRule="auto"/>
              <w:jc w:val="both"/>
              <w:rPr>
                <w:rFonts w:ascii="Arial" w:eastAsia="Times New Roman" w:hAnsi="Arial" w:cs="Arial"/>
                <w:b/>
                <w:bCs/>
                <w:kern w:val="0"/>
                <w:sz w:val="18"/>
                <w:szCs w:val="18"/>
                <w:lang w:eastAsia="et-EE"/>
                <w14:ligatures w14:val="none"/>
              </w:rPr>
            </w:pPr>
            <w:r w:rsidRPr="0041080E">
              <w:rPr>
                <w:rFonts w:ascii="Arial" w:eastAsia="Times New Roman" w:hAnsi="Arial" w:cs="Arial"/>
                <w:b/>
                <w:bCs/>
                <w:kern w:val="0"/>
                <w:sz w:val="18"/>
                <w:szCs w:val="18"/>
                <w:lang w:eastAsia="et-EE"/>
                <w14:ligatures w14:val="none"/>
              </w:rPr>
              <w:t>2015</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5B1DE30D" w14:textId="77777777" w:rsidR="000115FE" w:rsidRPr="0041080E" w:rsidRDefault="000115FE" w:rsidP="003B716D">
            <w:pPr>
              <w:spacing w:after="0" w:line="240" w:lineRule="auto"/>
              <w:jc w:val="both"/>
              <w:rPr>
                <w:rFonts w:ascii="Arial" w:eastAsia="Times New Roman" w:hAnsi="Arial" w:cs="Arial"/>
                <w:b/>
                <w:bCs/>
                <w:kern w:val="0"/>
                <w:sz w:val="18"/>
                <w:szCs w:val="18"/>
                <w:lang w:eastAsia="et-EE"/>
                <w14:ligatures w14:val="none"/>
              </w:rPr>
            </w:pPr>
            <w:r w:rsidRPr="0041080E">
              <w:rPr>
                <w:rFonts w:ascii="Arial" w:eastAsia="Times New Roman" w:hAnsi="Arial" w:cs="Arial"/>
                <w:b/>
                <w:bCs/>
                <w:kern w:val="0"/>
                <w:sz w:val="18"/>
                <w:szCs w:val="18"/>
                <w:lang w:eastAsia="et-EE"/>
                <w14:ligatures w14:val="none"/>
              </w:rPr>
              <w:t>2016</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249C6176" w14:textId="77777777" w:rsidR="000115FE" w:rsidRPr="0041080E" w:rsidRDefault="000115FE" w:rsidP="003B716D">
            <w:pPr>
              <w:spacing w:after="0" w:line="240" w:lineRule="auto"/>
              <w:jc w:val="both"/>
              <w:rPr>
                <w:rFonts w:ascii="Arial" w:eastAsia="Times New Roman" w:hAnsi="Arial" w:cs="Arial"/>
                <w:b/>
                <w:bCs/>
                <w:kern w:val="0"/>
                <w:sz w:val="18"/>
                <w:szCs w:val="18"/>
                <w:lang w:eastAsia="et-EE"/>
                <w14:ligatures w14:val="none"/>
              </w:rPr>
            </w:pPr>
            <w:r w:rsidRPr="0041080E">
              <w:rPr>
                <w:rFonts w:ascii="Arial" w:eastAsia="Times New Roman" w:hAnsi="Arial" w:cs="Arial"/>
                <w:b/>
                <w:bCs/>
                <w:kern w:val="0"/>
                <w:sz w:val="18"/>
                <w:szCs w:val="18"/>
                <w:lang w:eastAsia="et-EE"/>
                <w14:ligatures w14:val="none"/>
              </w:rPr>
              <w:t>2017</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1E53A963" w14:textId="77777777" w:rsidR="000115FE" w:rsidRPr="0041080E" w:rsidRDefault="000115FE" w:rsidP="003B716D">
            <w:pPr>
              <w:spacing w:after="0" w:line="240" w:lineRule="auto"/>
              <w:jc w:val="both"/>
              <w:rPr>
                <w:rFonts w:ascii="Arial" w:eastAsia="Times New Roman" w:hAnsi="Arial" w:cs="Arial"/>
                <w:b/>
                <w:bCs/>
                <w:kern w:val="0"/>
                <w:sz w:val="18"/>
                <w:szCs w:val="18"/>
                <w:lang w:eastAsia="et-EE"/>
                <w14:ligatures w14:val="none"/>
              </w:rPr>
            </w:pPr>
            <w:r w:rsidRPr="0041080E">
              <w:rPr>
                <w:rFonts w:ascii="Arial" w:eastAsia="Times New Roman" w:hAnsi="Arial" w:cs="Arial"/>
                <w:b/>
                <w:bCs/>
                <w:kern w:val="0"/>
                <w:sz w:val="18"/>
                <w:szCs w:val="18"/>
                <w:lang w:eastAsia="et-EE"/>
                <w14:ligatures w14:val="none"/>
              </w:rPr>
              <w:t>2018</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0A95F351" w14:textId="77777777" w:rsidR="000115FE" w:rsidRPr="0041080E" w:rsidRDefault="000115FE" w:rsidP="003B716D">
            <w:pPr>
              <w:spacing w:after="0" w:line="240" w:lineRule="auto"/>
              <w:jc w:val="both"/>
              <w:rPr>
                <w:rFonts w:ascii="Arial" w:eastAsia="Times New Roman" w:hAnsi="Arial" w:cs="Arial"/>
                <w:b/>
                <w:bCs/>
                <w:kern w:val="0"/>
                <w:sz w:val="18"/>
                <w:szCs w:val="18"/>
                <w:lang w:eastAsia="et-EE"/>
                <w14:ligatures w14:val="none"/>
              </w:rPr>
            </w:pPr>
            <w:r w:rsidRPr="0041080E">
              <w:rPr>
                <w:rFonts w:ascii="Arial" w:eastAsia="Times New Roman" w:hAnsi="Arial" w:cs="Arial"/>
                <w:b/>
                <w:bCs/>
                <w:kern w:val="0"/>
                <w:sz w:val="18"/>
                <w:szCs w:val="18"/>
                <w:lang w:eastAsia="et-EE"/>
                <w14:ligatures w14:val="none"/>
              </w:rPr>
              <w:t>2019</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35A40E51" w14:textId="77777777" w:rsidR="000115FE" w:rsidRPr="0041080E" w:rsidRDefault="000115FE" w:rsidP="003B716D">
            <w:pPr>
              <w:spacing w:after="0" w:line="240" w:lineRule="auto"/>
              <w:jc w:val="both"/>
              <w:rPr>
                <w:rFonts w:ascii="Arial" w:eastAsia="Times New Roman" w:hAnsi="Arial" w:cs="Arial"/>
                <w:b/>
                <w:bCs/>
                <w:kern w:val="0"/>
                <w:sz w:val="18"/>
                <w:szCs w:val="18"/>
                <w:lang w:eastAsia="et-EE"/>
                <w14:ligatures w14:val="none"/>
              </w:rPr>
            </w:pPr>
            <w:r w:rsidRPr="0041080E">
              <w:rPr>
                <w:rFonts w:ascii="Arial" w:eastAsia="Times New Roman" w:hAnsi="Arial" w:cs="Arial"/>
                <w:b/>
                <w:bCs/>
                <w:kern w:val="0"/>
                <w:sz w:val="18"/>
                <w:szCs w:val="18"/>
                <w:lang w:eastAsia="et-EE"/>
                <w14:ligatures w14:val="none"/>
              </w:rPr>
              <w:t>2020</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71C6137D" w14:textId="77777777" w:rsidR="000115FE" w:rsidRPr="0041080E" w:rsidRDefault="000115FE" w:rsidP="003B716D">
            <w:pPr>
              <w:spacing w:after="0" w:line="240" w:lineRule="auto"/>
              <w:jc w:val="both"/>
              <w:rPr>
                <w:rFonts w:ascii="Arial" w:eastAsia="Times New Roman" w:hAnsi="Arial" w:cs="Arial"/>
                <w:b/>
                <w:bCs/>
                <w:kern w:val="0"/>
                <w:sz w:val="18"/>
                <w:szCs w:val="18"/>
                <w:lang w:eastAsia="et-EE"/>
                <w14:ligatures w14:val="none"/>
              </w:rPr>
            </w:pPr>
            <w:r w:rsidRPr="0041080E">
              <w:rPr>
                <w:rFonts w:ascii="Arial" w:eastAsia="Times New Roman" w:hAnsi="Arial" w:cs="Arial"/>
                <w:b/>
                <w:bCs/>
                <w:kern w:val="0"/>
                <w:sz w:val="18"/>
                <w:szCs w:val="18"/>
                <w:lang w:eastAsia="et-EE"/>
                <w14:ligatures w14:val="none"/>
              </w:rPr>
              <w:t>2021</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56E688FC" w14:textId="77777777" w:rsidR="000115FE" w:rsidRPr="0041080E" w:rsidRDefault="000115FE" w:rsidP="003B716D">
            <w:pPr>
              <w:spacing w:after="0" w:line="240" w:lineRule="auto"/>
              <w:jc w:val="both"/>
              <w:rPr>
                <w:rFonts w:ascii="Arial" w:eastAsia="Times New Roman" w:hAnsi="Arial" w:cs="Arial"/>
                <w:b/>
                <w:bCs/>
                <w:kern w:val="0"/>
                <w:sz w:val="18"/>
                <w:szCs w:val="18"/>
                <w:lang w:eastAsia="et-EE"/>
                <w14:ligatures w14:val="none"/>
              </w:rPr>
            </w:pPr>
            <w:r w:rsidRPr="0041080E">
              <w:rPr>
                <w:rFonts w:ascii="Arial" w:eastAsia="Times New Roman" w:hAnsi="Arial" w:cs="Arial"/>
                <w:b/>
                <w:bCs/>
                <w:kern w:val="0"/>
                <w:sz w:val="18"/>
                <w:szCs w:val="18"/>
                <w:lang w:eastAsia="et-EE"/>
                <w14:ligatures w14:val="none"/>
              </w:rPr>
              <w:t>2022</w:t>
            </w:r>
          </w:p>
        </w:tc>
      </w:tr>
      <w:tr w:rsidR="000115FE" w:rsidRPr="0041080E" w14:paraId="7DC8A039"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690C8C6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Tsehhi (2024)</w:t>
            </w:r>
          </w:p>
        </w:tc>
        <w:tc>
          <w:tcPr>
            <w:tcW w:w="723" w:type="dxa"/>
            <w:tcBorders>
              <w:top w:val="nil"/>
              <w:left w:val="nil"/>
              <w:bottom w:val="single" w:sz="4" w:space="0" w:color="auto"/>
              <w:right w:val="single" w:sz="4" w:space="0" w:color="auto"/>
            </w:tcBorders>
            <w:shd w:val="clear" w:color="auto" w:fill="auto"/>
            <w:noWrap/>
            <w:vAlign w:val="center"/>
            <w:hideMark/>
          </w:tcPr>
          <w:p w14:paraId="2173553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5,60</w:t>
            </w:r>
          </w:p>
        </w:tc>
        <w:tc>
          <w:tcPr>
            <w:tcW w:w="724" w:type="dxa"/>
            <w:tcBorders>
              <w:top w:val="nil"/>
              <w:left w:val="nil"/>
              <w:bottom w:val="single" w:sz="4" w:space="0" w:color="auto"/>
              <w:right w:val="single" w:sz="4" w:space="0" w:color="auto"/>
            </w:tcBorders>
            <w:shd w:val="clear" w:color="auto" w:fill="auto"/>
            <w:noWrap/>
            <w:vAlign w:val="center"/>
            <w:hideMark/>
          </w:tcPr>
          <w:p w14:paraId="6098D3E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6,36</w:t>
            </w:r>
          </w:p>
        </w:tc>
        <w:tc>
          <w:tcPr>
            <w:tcW w:w="724" w:type="dxa"/>
            <w:tcBorders>
              <w:top w:val="nil"/>
              <w:left w:val="nil"/>
              <w:bottom w:val="single" w:sz="4" w:space="0" w:color="auto"/>
              <w:right w:val="single" w:sz="4" w:space="0" w:color="auto"/>
            </w:tcBorders>
            <w:shd w:val="clear" w:color="auto" w:fill="auto"/>
            <w:noWrap/>
            <w:vAlign w:val="center"/>
            <w:hideMark/>
          </w:tcPr>
          <w:p w14:paraId="620541B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5,67</w:t>
            </w:r>
          </w:p>
        </w:tc>
        <w:tc>
          <w:tcPr>
            <w:tcW w:w="723" w:type="dxa"/>
            <w:tcBorders>
              <w:top w:val="nil"/>
              <w:left w:val="nil"/>
              <w:bottom w:val="single" w:sz="4" w:space="0" w:color="auto"/>
              <w:right w:val="single" w:sz="4" w:space="0" w:color="auto"/>
            </w:tcBorders>
            <w:shd w:val="clear" w:color="auto" w:fill="auto"/>
            <w:noWrap/>
            <w:vAlign w:val="center"/>
            <w:hideMark/>
          </w:tcPr>
          <w:p w14:paraId="7EB707A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6,15</w:t>
            </w:r>
          </w:p>
        </w:tc>
        <w:tc>
          <w:tcPr>
            <w:tcW w:w="724" w:type="dxa"/>
            <w:tcBorders>
              <w:top w:val="nil"/>
              <w:left w:val="nil"/>
              <w:bottom w:val="single" w:sz="4" w:space="0" w:color="auto"/>
              <w:right w:val="single" w:sz="4" w:space="0" w:color="auto"/>
            </w:tcBorders>
            <w:shd w:val="clear" w:color="auto" w:fill="auto"/>
            <w:noWrap/>
            <w:vAlign w:val="center"/>
            <w:hideMark/>
          </w:tcPr>
          <w:p w14:paraId="4EADB3B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5,65</w:t>
            </w:r>
          </w:p>
        </w:tc>
        <w:tc>
          <w:tcPr>
            <w:tcW w:w="724" w:type="dxa"/>
            <w:tcBorders>
              <w:top w:val="nil"/>
              <w:left w:val="nil"/>
              <w:bottom w:val="single" w:sz="4" w:space="0" w:color="auto"/>
              <w:right w:val="single" w:sz="4" w:space="0" w:color="auto"/>
            </w:tcBorders>
            <w:shd w:val="clear" w:color="auto" w:fill="auto"/>
            <w:noWrap/>
            <w:vAlign w:val="center"/>
            <w:hideMark/>
          </w:tcPr>
          <w:p w14:paraId="78D52F4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6,14</w:t>
            </w:r>
          </w:p>
        </w:tc>
        <w:tc>
          <w:tcPr>
            <w:tcW w:w="723" w:type="dxa"/>
            <w:tcBorders>
              <w:top w:val="nil"/>
              <w:left w:val="nil"/>
              <w:bottom w:val="single" w:sz="4" w:space="0" w:color="auto"/>
              <w:right w:val="single" w:sz="4" w:space="0" w:color="auto"/>
            </w:tcBorders>
            <w:shd w:val="clear" w:color="auto" w:fill="auto"/>
            <w:noWrap/>
            <w:vAlign w:val="center"/>
            <w:hideMark/>
          </w:tcPr>
          <w:p w14:paraId="25848E6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6,41</w:t>
            </w:r>
          </w:p>
        </w:tc>
        <w:tc>
          <w:tcPr>
            <w:tcW w:w="724" w:type="dxa"/>
            <w:tcBorders>
              <w:top w:val="nil"/>
              <w:left w:val="nil"/>
              <w:bottom w:val="single" w:sz="4" w:space="0" w:color="auto"/>
              <w:right w:val="single" w:sz="4" w:space="0" w:color="auto"/>
            </w:tcBorders>
            <w:shd w:val="clear" w:color="auto" w:fill="auto"/>
            <w:noWrap/>
            <w:vAlign w:val="center"/>
            <w:hideMark/>
          </w:tcPr>
          <w:p w14:paraId="695852A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5,98</w:t>
            </w:r>
          </w:p>
        </w:tc>
        <w:tc>
          <w:tcPr>
            <w:tcW w:w="724" w:type="dxa"/>
            <w:tcBorders>
              <w:top w:val="nil"/>
              <w:left w:val="nil"/>
              <w:bottom w:val="single" w:sz="4" w:space="0" w:color="auto"/>
              <w:right w:val="single" w:sz="4" w:space="0" w:color="auto"/>
            </w:tcBorders>
            <w:shd w:val="clear" w:color="auto" w:fill="auto"/>
            <w:noWrap/>
            <w:vAlign w:val="center"/>
            <w:hideMark/>
          </w:tcPr>
          <w:p w14:paraId="7C67717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14,21</w:t>
            </w:r>
          </w:p>
        </w:tc>
        <w:tc>
          <w:tcPr>
            <w:tcW w:w="724" w:type="dxa"/>
            <w:tcBorders>
              <w:top w:val="nil"/>
              <w:left w:val="nil"/>
              <w:bottom w:val="single" w:sz="4" w:space="0" w:color="auto"/>
              <w:right w:val="single" w:sz="4" w:space="0" w:color="auto"/>
            </w:tcBorders>
            <w:shd w:val="clear" w:color="auto" w:fill="auto"/>
            <w:noWrap/>
            <w:vAlign w:val="center"/>
            <w:hideMark/>
          </w:tcPr>
          <w:p w14:paraId="2779915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16,29</w:t>
            </w:r>
          </w:p>
        </w:tc>
      </w:tr>
      <w:tr w:rsidR="000115FE" w:rsidRPr="0041080E" w14:paraId="28199D3E"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14B795B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Hollan</w:t>
            </w:r>
            <w:r>
              <w:rPr>
                <w:rFonts w:ascii="Arial" w:eastAsia="Times New Roman" w:hAnsi="Arial" w:cs="Arial"/>
                <w:kern w:val="0"/>
                <w:sz w:val="18"/>
                <w:szCs w:val="18"/>
                <w:lang w:eastAsia="et-EE"/>
                <w14:ligatures w14:val="none"/>
              </w:rPr>
              <w:t>d</w:t>
            </w:r>
            <w:r w:rsidRPr="0041080E">
              <w:rPr>
                <w:rFonts w:ascii="Arial" w:eastAsia="Times New Roman" w:hAnsi="Arial" w:cs="Arial"/>
                <w:kern w:val="0"/>
                <w:sz w:val="18"/>
                <w:szCs w:val="18"/>
                <w:lang w:eastAsia="et-EE"/>
                <w14:ligatures w14:val="none"/>
              </w:rPr>
              <w:t xml:space="preserve"> (2023)</w:t>
            </w:r>
          </w:p>
        </w:tc>
        <w:tc>
          <w:tcPr>
            <w:tcW w:w="723" w:type="dxa"/>
            <w:tcBorders>
              <w:top w:val="nil"/>
              <w:left w:val="nil"/>
              <w:bottom w:val="single" w:sz="4" w:space="0" w:color="auto"/>
              <w:right w:val="single" w:sz="4" w:space="0" w:color="auto"/>
            </w:tcBorders>
            <w:shd w:val="clear" w:color="auto" w:fill="auto"/>
            <w:noWrap/>
            <w:vAlign w:val="center"/>
            <w:hideMark/>
          </w:tcPr>
          <w:p w14:paraId="61F702E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7,42</w:t>
            </w:r>
          </w:p>
        </w:tc>
        <w:tc>
          <w:tcPr>
            <w:tcW w:w="724" w:type="dxa"/>
            <w:tcBorders>
              <w:top w:val="nil"/>
              <w:left w:val="nil"/>
              <w:bottom w:val="single" w:sz="4" w:space="0" w:color="auto"/>
              <w:right w:val="single" w:sz="4" w:space="0" w:color="auto"/>
            </w:tcBorders>
            <w:shd w:val="clear" w:color="auto" w:fill="auto"/>
            <w:noWrap/>
            <w:vAlign w:val="center"/>
            <w:hideMark/>
          </w:tcPr>
          <w:p w14:paraId="5C37B3C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7,25</w:t>
            </w:r>
          </w:p>
        </w:tc>
        <w:tc>
          <w:tcPr>
            <w:tcW w:w="724" w:type="dxa"/>
            <w:tcBorders>
              <w:top w:val="nil"/>
              <w:left w:val="nil"/>
              <w:bottom w:val="single" w:sz="4" w:space="0" w:color="auto"/>
              <w:right w:val="single" w:sz="4" w:space="0" w:color="auto"/>
            </w:tcBorders>
            <w:shd w:val="clear" w:color="auto" w:fill="auto"/>
            <w:noWrap/>
            <w:vAlign w:val="center"/>
            <w:hideMark/>
          </w:tcPr>
          <w:p w14:paraId="5FF7F0C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7,48</w:t>
            </w:r>
          </w:p>
        </w:tc>
        <w:tc>
          <w:tcPr>
            <w:tcW w:w="723" w:type="dxa"/>
            <w:tcBorders>
              <w:top w:val="nil"/>
              <w:left w:val="nil"/>
              <w:bottom w:val="single" w:sz="4" w:space="0" w:color="auto"/>
              <w:right w:val="single" w:sz="4" w:space="0" w:color="auto"/>
            </w:tcBorders>
            <w:shd w:val="clear" w:color="auto" w:fill="auto"/>
            <w:noWrap/>
            <w:vAlign w:val="center"/>
            <w:hideMark/>
          </w:tcPr>
          <w:p w14:paraId="45DC807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9,04</w:t>
            </w:r>
          </w:p>
        </w:tc>
        <w:tc>
          <w:tcPr>
            <w:tcW w:w="724" w:type="dxa"/>
            <w:tcBorders>
              <w:top w:val="nil"/>
              <w:left w:val="nil"/>
              <w:bottom w:val="single" w:sz="4" w:space="0" w:color="auto"/>
              <w:right w:val="single" w:sz="4" w:space="0" w:color="auto"/>
            </w:tcBorders>
            <w:shd w:val="clear" w:color="auto" w:fill="auto"/>
            <w:noWrap/>
            <w:vAlign w:val="center"/>
            <w:hideMark/>
          </w:tcPr>
          <w:p w14:paraId="373A543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10,30</w:t>
            </w:r>
          </w:p>
        </w:tc>
        <w:tc>
          <w:tcPr>
            <w:tcW w:w="724" w:type="dxa"/>
            <w:tcBorders>
              <w:top w:val="nil"/>
              <w:left w:val="nil"/>
              <w:bottom w:val="single" w:sz="4" w:space="0" w:color="auto"/>
              <w:right w:val="single" w:sz="4" w:space="0" w:color="auto"/>
            </w:tcBorders>
            <w:shd w:val="clear" w:color="auto" w:fill="auto"/>
            <w:noWrap/>
            <w:vAlign w:val="center"/>
            <w:hideMark/>
          </w:tcPr>
          <w:p w14:paraId="53BC9D4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11,29</w:t>
            </w:r>
          </w:p>
        </w:tc>
        <w:tc>
          <w:tcPr>
            <w:tcW w:w="723" w:type="dxa"/>
            <w:tcBorders>
              <w:top w:val="nil"/>
              <w:left w:val="nil"/>
              <w:bottom w:val="single" w:sz="4" w:space="0" w:color="auto"/>
              <w:right w:val="single" w:sz="4" w:space="0" w:color="auto"/>
            </w:tcBorders>
            <w:shd w:val="clear" w:color="auto" w:fill="auto"/>
            <w:noWrap/>
            <w:vAlign w:val="center"/>
            <w:hideMark/>
          </w:tcPr>
          <w:p w14:paraId="05EAF04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11,89</w:t>
            </w:r>
          </w:p>
        </w:tc>
        <w:tc>
          <w:tcPr>
            <w:tcW w:w="724" w:type="dxa"/>
            <w:tcBorders>
              <w:top w:val="nil"/>
              <w:left w:val="nil"/>
              <w:bottom w:val="single" w:sz="4" w:space="0" w:color="auto"/>
              <w:right w:val="single" w:sz="4" w:space="0" w:color="auto"/>
            </w:tcBorders>
            <w:shd w:val="clear" w:color="auto" w:fill="auto"/>
            <w:noWrap/>
            <w:vAlign w:val="center"/>
            <w:hideMark/>
          </w:tcPr>
          <w:p w14:paraId="2110D02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11,86</w:t>
            </w:r>
          </w:p>
        </w:tc>
        <w:tc>
          <w:tcPr>
            <w:tcW w:w="724" w:type="dxa"/>
            <w:tcBorders>
              <w:top w:val="nil"/>
              <w:left w:val="nil"/>
              <w:bottom w:val="single" w:sz="4" w:space="0" w:color="auto"/>
              <w:right w:val="single" w:sz="4" w:space="0" w:color="auto"/>
            </w:tcBorders>
            <w:shd w:val="clear" w:color="auto" w:fill="auto"/>
            <w:noWrap/>
            <w:vAlign w:val="center"/>
            <w:hideMark/>
          </w:tcPr>
          <w:p w14:paraId="1D0F15E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13,73</w:t>
            </w:r>
          </w:p>
        </w:tc>
        <w:tc>
          <w:tcPr>
            <w:tcW w:w="724" w:type="dxa"/>
            <w:tcBorders>
              <w:top w:val="nil"/>
              <w:left w:val="nil"/>
              <w:bottom w:val="single" w:sz="4" w:space="0" w:color="auto"/>
              <w:right w:val="single" w:sz="4" w:space="0" w:color="auto"/>
            </w:tcBorders>
            <w:shd w:val="clear" w:color="auto" w:fill="auto"/>
            <w:noWrap/>
            <w:vAlign w:val="center"/>
            <w:hideMark/>
          </w:tcPr>
          <w:p w14:paraId="66C82AA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16,40</w:t>
            </w:r>
          </w:p>
        </w:tc>
      </w:tr>
      <w:tr w:rsidR="000115FE" w:rsidRPr="0041080E" w14:paraId="157F06E9"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79B2130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Soome (2023)</w:t>
            </w:r>
          </w:p>
        </w:tc>
        <w:tc>
          <w:tcPr>
            <w:tcW w:w="723" w:type="dxa"/>
            <w:tcBorders>
              <w:top w:val="nil"/>
              <w:left w:val="nil"/>
              <w:bottom w:val="single" w:sz="4" w:space="0" w:color="auto"/>
              <w:right w:val="single" w:sz="4" w:space="0" w:color="auto"/>
            </w:tcBorders>
            <w:shd w:val="clear" w:color="auto" w:fill="auto"/>
            <w:noWrap/>
            <w:vAlign w:val="center"/>
            <w:hideMark/>
          </w:tcPr>
          <w:p w14:paraId="3F9227D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17,97</w:t>
            </w:r>
          </w:p>
        </w:tc>
        <w:tc>
          <w:tcPr>
            <w:tcW w:w="724" w:type="dxa"/>
            <w:tcBorders>
              <w:top w:val="nil"/>
              <w:left w:val="nil"/>
              <w:bottom w:val="single" w:sz="4" w:space="0" w:color="auto"/>
              <w:right w:val="single" w:sz="4" w:space="0" w:color="auto"/>
            </w:tcBorders>
            <w:shd w:val="clear" w:color="auto" w:fill="auto"/>
            <w:noWrap/>
            <w:vAlign w:val="center"/>
            <w:hideMark/>
          </w:tcPr>
          <w:p w14:paraId="650FA45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18,51</w:t>
            </w:r>
          </w:p>
        </w:tc>
        <w:tc>
          <w:tcPr>
            <w:tcW w:w="724" w:type="dxa"/>
            <w:tcBorders>
              <w:top w:val="nil"/>
              <w:left w:val="nil"/>
              <w:bottom w:val="single" w:sz="4" w:space="0" w:color="auto"/>
              <w:right w:val="single" w:sz="4" w:space="0" w:color="auto"/>
            </w:tcBorders>
            <w:shd w:val="clear" w:color="auto" w:fill="auto"/>
            <w:noWrap/>
            <w:vAlign w:val="center"/>
            <w:hideMark/>
          </w:tcPr>
          <w:p w14:paraId="2420AF1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19,06</w:t>
            </w:r>
          </w:p>
        </w:tc>
        <w:tc>
          <w:tcPr>
            <w:tcW w:w="723" w:type="dxa"/>
            <w:tcBorders>
              <w:top w:val="nil"/>
              <w:left w:val="nil"/>
              <w:bottom w:val="single" w:sz="4" w:space="0" w:color="auto"/>
              <w:right w:val="single" w:sz="4" w:space="0" w:color="auto"/>
            </w:tcBorders>
            <w:shd w:val="clear" w:color="auto" w:fill="auto"/>
            <w:noWrap/>
            <w:vAlign w:val="center"/>
            <w:hideMark/>
          </w:tcPr>
          <w:p w14:paraId="14EAE20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21,14</w:t>
            </w:r>
          </w:p>
        </w:tc>
        <w:tc>
          <w:tcPr>
            <w:tcW w:w="724" w:type="dxa"/>
            <w:tcBorders>
              <w:top w:val="nil"/>
              <w:left w:val="nil"/>
              <w:bottom w:val="single" w:sz="4" w:space="0" w:color="auto"/>
              <w:right w:val="single" w:sz="4" w:space="0" w:color="auto"/>
            </w:tcBorders>
            <w:shd w:val="clear" w:color="auto" w:fill="auto"/>
            <w:noWrap/>
            <w:vAlign w:val="center"/>
            <w:hideMark/>
          </w:tcPr>
          <w:p w14:paraId="11ECD42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22,62</w:t>
            </w:r>
          </w:p>
        </w:tc>
        <w:tc>
          <w:tcPr>
            <w:tcW w:w="724" w:type="dxa"/>
            <w:tcBorders>
              <w:top w:val="nil"/>
              <w:left w:val="nil"/>
              <w:bottom w:val="single" w:sz="4" w:space="0" w:color="auto"/>
              <w:right w:val="single" w:sz="4" w:space="0" w:color="auto"/>
            </w:tcBorders>
            <w:shd w:val="clear" w:color="auto" w:fill="auto"/>
            <w:noWrap/>
            <w:vAlign w:val="center"/>
            <w:hideMark/>
          </w:tcPr>
          <w:p w14:paraId="4593677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25,27</w:t>
            </w:r>
          </w:p>
        </w:tc>
        <w:tc>
          <w:tcPr>
            <w:tcW w:w="723" w:type="dxa"/>
            <w:tcBorders>
              <w:top w:val="nil"/>
              <w:left w:val="nil"/>
              <w:bottom w:val="single" w:sz="4" w:space="0" w:color="auto"/>
              <w:right w:val="single" w:sz="4" w:space="0" w:color="auto"/>
            </w:tcBorders>
            <w:shd w:val="clear" w:color="auto" w:fill="auto"/>
            <w:noWrap/>
            <w:vAlign w:val="center"/>
            <w:hideMark/>
          </w:tcPr>
          <w:p w14:paraId="42F5C3E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27,38</w:t>
            </w:r>
          </w:p>
        </w:tc>
        <w:tc>
          <w:tcPr>
            <w:tcW w:w="724" w:type="dxa"/>
            <w:tcBorders>
              <w:top w:val="nil"/>
              <w:left w:val="nil"/>
              <w:bottom w:val="single" w:sz="4" w:space="0" w:color="auto"/>
              <w:right w:val="single" w:sz="4" w:space="0" w:color="auto"/>
            </w:tcBorders>
            <w:shd w:val="clear" w:color="auto" w:fill="auto"/>
            <w:noWrap/>
            <w:vAlign w:val="center"/>
            <w:hideMark/>
          </w:tcPr>
          <w:p w14:paraId="696A710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27,47</w:t>
            </w:r>
          </w:p>
        </w:tc>
        <w:tc>
          <w:tcPr>
            <w:tcW w:w="724" w:type="dxa"/>
            <w:tcBorders>
              <w:top w:val="nil"/>
              <w:left w:val="nil"/>
              <w:bottom w:val="single" w:sz="4" w:space="0" w:color="auto"/>
              <w:right w:val="single" w:sz="4" w:space="0" w:color="auto"/>
            </w:tcBorders>
            <w:shd w:val="clear" w:color="auto" w:fill="auto"/>
            <w:noWrap/>
            <w:vAlign w:val="center"/>
            <w:hideMark/>
          </w:tcPr>
          <w:p w14:paraId="337F052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35,65</w:t>
            </w:r>
          </w:p>
        </w:tc>
        <w:tc>
          <w:tcPr>
            <w:tcW w:w="724" w:type="dxa"/>
            <w:tcBorders>
              <w:top w:val="nil"/>
              <w:left w:val="nil"/>
              <w:bottom w:val="single" w:sz="4" w:space="0" w:color="auto"/>
              <w:right w:val="single" w:sz="4" w:space="0" w:color="auto"/>
            </w:tcBorders>
            <w:shd w:val="clear" w:color="auto" w:fill="auto"/>
            <w:noWrap/>
            <w:vAlign w:val="center"/>
            <w:hideMark/>
          </w:tcPr>
          <w:p w14:paraId="2AF509A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32,86</w:t>
            </w:r>
          </w:p>
        </w:tc>
      </w:tr>
      <w:tr w:rsidR="000115FE" w:rsidRPr="0041080E" w14:paraId="2674F01B"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4538CC9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Šveits (2023)</w:t>
            </w:r>
          </w:p>
        </w:tc>
        <w:tc>
          <w:tcPr>
            <w:tcW w:w="723" w:type="dxa"/>
            <w:tcBorders>
              <w:top w:val="nil"/>
              <w:left w:val="nil"/>
              <w:bottom w:val="single" w:sz="4" w:space="0" w:color="auto"/>
              <w:right w:val="single" w:sz="4" w:space="0" w:color="auto"/>
            </w:tcBorders>
            <w:shd w:val="clear" w:color="auto" w:fill="auto"/>
            <w:noWrap/>
            <w:vAlign w:val="center"/>
            <w:hideMark/>
          </w:tcPr>
          <w:p w14:paraId="2F0CD22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7,10</w:t>
            </w:r>
          </w:p>
        </w:tc>
        <w:tc>
          <w:tcPr>
            <w:tcW w:w="724" w:type="dxa"/>
            <w:tcBorders>
              <w:top w:val="nil"/>
              <w:left w:val="nil"/>
              <w:bottom w:val="single" w:sz="4" w:space="0" w:color="auto"/>
              <w:right w:val="single" w:sz="4" w:space="0" w:color="auto"/>
            </w:tcBorders>
            <w:shd w:val="clear" w:color="auto" w:fill="auto"/>
            <w:noWrap/>
            <w:vAlign w:val="center"/>
            <w:hideMark/>
          </w:tcPr>
          <w:p w14:paraId="19E72F8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6,83</w:t>
            </w:r>
          </w:p>
        </w:tc>
        <w:tc>
          <w:tcPr>
            <w:tcW w:w="724" w:type="dxa"/>
            <w:tcBorders>
              <w:top w:val="nil"/>
              <w:left w:val="nil"/>
              <w:bottom w:val="single" w:sz="4" w:space="0" w:color="auto"/>
              <w:right w:val="single" w:sz="4" w:space="0" w:color="auto"/>
            </w:tcBorders>
            <w:shd w:val="clear" w:color="auto" w:fill="auto"/>
            <w:noWrap/>
            <w:vAlign w:val="center"/>
            <w:hideMark/>
          </w:tcPr>
          <w:p w14:paraId="5518516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6,46</w:t>
            </w:r>
          </w:p>
        </w:tc>
        <w:tc>
          <w:tcPr>
            <w:tcW w:w="723" w:type="dxa"/>
            <w:tcBorders>
              <w:top w:val="nil"/>
              <w:left w:val="nil"/>
              <w:bottom w:val="single" w:sz="4" w:space="0" w:color="auto"/>
              <w:right w:val="single" w:sz="4" w:space="0" w:color="auto"/>
            </w:tcBorders>
            <w:shd w:val="clear" w:color="auto" w:fill="auto"/>
            <w:noWrap/>
            <w:vAlign w:val="center"/>
            <w:hideMark/>
          </w:tcPr>
          <w:p w14:paraId="20F8793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7,06</w:t>
            </w:r>
          </w:p>
        </w:tc>
        <w:tc>
          <w:tcPr>
            <w:tcW w:w="724" w:type="dxa"/>
            <w:tcBorders>
              <w:top w:val="nil"/>
              <w:left w:val="nil"/>
              <w:bottom w:val="single" w:sz="4" w:space="0" w:color="auto"/>
              <w:right w:val="single" w:sz="4" w:space="0" w:color="auto"/>
            </w:tcBorders>
            <w:shd w:val="clear" w:color="auto" w:fill="auto"/>
            <w:noWrap/>
            <w:vAlign w:val="center"/>
            <w:hideMark/>
          </w:tcPr>
          <w:p w14:paraId="774F432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7,35</w:t>
            </w:r>
          </w:p>
        </w:tc>
        <w:tc>
          <w:tcPr>
            <w:tcW w:w="724" w:type="dxa"/>
            <w:tcBorders>
              <w:top w:val="nil"/>
              <w:left w:val="nil"/>
              <w:bottom w:val="single" w:sz="4" w:space="0" w:color="auto"/>
              <w:right w:val="single" w:sz="4" w:space="0" w:color="auto"/>
            </w:tcBorders>
            <w:shd w:val="clear" w:color="auto" w:fill="auto"/>
            <w:noWrap/>
            <w:vAlign w:val="center"/>
            <w:hideMark/>
          </w:tcPr>
          <w:p w14:paraId="36CFA83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7,38</w:t>
            </w:r>
          </w:p>
        </w:tc>
        <w:tc>
          <w:tcPr>
            <w:tcW w:w="723" w:type="dxa"/>
            <w:tcBorders>
              <w:top w:val="nil"/>
              <w:left w:val="nil"/>
              <w:bottom w:val="single" w:sz="4" w:space="0" w:color="auto"/>
              <w:right w:val="single" w:sz="4" w:space="0" w:color="auto"/>
            </w:tcBorders>
            <w:shd w:val="clear" w:color="auto" w:fill="auto"/>
            <w:noWrap/>
            <w:vAlign w:val="center"/>
            <w:hideMark/>
          </w:tcPr>
          <w:p w14:paraId="57748A9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7,95</w:t>
            </w:r>
          </w:p>
        </w:tc>
        <w:tc>
          <w:tcPr>
            <w:tcW w:w="724" w:type="dxa"/>
            <w:tcBorders>
              <w:top w:val="nil"/>
              <w:left w:val="nil"/>
              <w:bottom w:val="single" w:sz="4" w:space="0" w:color="auto"/>
              <w:right w:val="single" w:sz="4" w:space="0" w:color="auto"/>
            </w:tcBorders>
            <w:shd w:val="clear" w:color="auto" w:fill="auto"/>
            <w:noWrap/>
            <w:vAlign w:val="center"/>
            <w:hideMark/>
          </w:tcPr>
          <w:p w14:paraId="2CF48E9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8,28</w:t>
            </w:r>
          </w:p>
        </w:tc>
        <w:tc>
          <w:tcPr>
            <w:tcW w:w="724" w:type="dxa"/>
            <w:tcBorders>
              <w:top w:val="nil"/>
              <w:left w:val="nil"/>
              <w:bottom w:val="single" w:sz="4" w:space="0" w:color="auto"/>
              <w:right w:val="single" w:sz="4" w:space="0" w:color="auto"/>
            </w:tcBorders>
            <w:shd w:val="clear" w:color="auto" w:fill="auto"/>
            <w:noWrap/>
            <w:vAlign w:val="center"/>
            <w:hideMark/>
          </w:tcPr>
          <w:p w14:paraId="3D0E9C8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8,73</w:t>
            </w:r>
          </w:p>
        </w:tc>
        <w:tc>
          <w:tcPr>
            <w:tcW w:w="724" w:type="dxa"/>
            <w:tcBorders>
              <w:top w:val="nil"/>
              <w:left w:val="nil"/>
              <w:bottom w:val="single" w:sz="4" w:space="0" w:color="auto"/>
              <w:right w:val="single" w:sz="4" w:space="0" w:color="auto"/>
            </w:tcBorders>
            <w:shd w:val="clear" w:color="auto" w:fill="auto"/>
            <w:noWrap/>
            <w:vAlign w:val="center"/>
            <w:hideMark/>
          </w:tcPr>
          <w:p w14:paraId="7498D6C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9,92</w:t>
            </w:r>
          </w:p>
        </w:tc>
      </w:tr>
      <w:tr w:rsidR="000115FE" w:rsidRPr="0041080E" w14:paraId="4C5F584D"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6F2C04D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Hispaania (2022)</w:t>
            </w:r>
          </w:p>
        </w:tc>
        <w:tc>
          <w:tcPr>
            <w:tcW w:w="723" w:type="dxa"/>
            <w:tcBorders>
              <w:top w:val="nil"/>
              <w:left w:val="nil"/>
              <w:bottom w:val="single" w:sz="4" w:space="0" w:color="auto"/>
              <w:right w:val="single" w:sz="4" w:space="0" w:color="auto"/>
            </w:tcBorders>
            <w:shd w:val="clear" w:color="auto" w:fill="auto"/>
            <w:noWrap/>
            <w:vAlign w:val="center"/>
            <w:hideMark/>
          </w:tcPr>
          <w:p w14:paraId="06C36FF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2,78</w:t>
            </w:r>
          </w:p>
        </w:tc>
        <w:tc>
          <w:tcPr>
            <w:tcW w:w="724" w:type="dxa"/>
            <w:tcBorders>
              <w:top w:val="nil"/>
              <w:left w:val="nil"/>
              <w:bottom w:val="single" w:sz="4" w:space="0" w:color="auto"/>
              <w:right w:val="single" w:sz="4" w:space="0" w:color="auto"/>
            </w:tcBorders>
            <w:shd w:val="clear" w:color="auto" w:fill="auto"/>
            <w:noWrap/>
            <w:vAlign w:val="center"/>
            <w:hideMark/>
          </w:tcPr>
          <w:p w14:paraId="12AA72D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2,66</w:t>
            </w:r>
          </w:p>
        </w:tc>
        <w:tc>
          <w:tcPr>
            <w:tcW w:w="724" w:type="dxa"/>
            <w:tcBorders>
              <w:top w:val="nil"/>
              <w:left w:val="nil"/>
              <w:bottom w:val="single" w:sz="4" w:space="0" w:color="auto"/>
              <w:right w:val="single" w:sz="4" w:space="0" w:color="auto"/>
            </w:tcBorders>
            <w:shd w:val="clear" w:color="auto" w:fill="auto"/>
            <w:noWrap/>
            <w:vAlign w:val="center"/>
            <w:hideMark/>
          </w:tcPr>
          <w:p w14:paraId="3004EA2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2,65</w:t>
            </w:r>
          </w:p>
        </w:tc>
        <w:tc>
          <w:tcPr>
            <w:tcW w:w="723" w:type="dxa"/>
            <w:tcBorders>
              <w:top w:val="nil"/>
              <w:left w:val="nil"/>
              <w:bottom w:val="single" w:sz="4" w:space="0" w:color="auto"/>
              <w:right w:val="single" w:sz="4" w:space="0" w:color="auto"/>
            </w:tcBorders>
            <w:shd w:val="clear" w:color="auto" w:fill="auto"/>
            <w:noWrap/>
            <w:vAlign w:val="center"/>
            <w:hideMark/>
          </w:tcPr>
          <w:p w14:paraId="4798265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2,69</w:t>
            </w:r>
          </w:p>
        </w:tc>
        <w:tc>
          <w:tcPr>
            <w:tcW w:w="724" w:type="dxa"/>
            <w:tcBorders>
              <w:top w:val="nil"/>
              <w:left w:val="nil"/>
              <w:bottom w:val="single" w:sz="4" w:space="0" w:color="auto"/>
              <w:right w:val="single" w:sz="4" w:space="0" w:color="auto"/>
            </w:tcBorders>
            <w:shd w:val="clear" w:color="auto" w:fill="auto"/>
            <w:noWrap/>
            <w:vAlign w:val="center"/>
            <w:hideMark/>
          </w:tcPr>
          <w:p w14:paraId="3303FD0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2,98</w:t>
            </w:r>
          </w:p>
        </w:tc>
        <w:tc>
          <w:tcPr>
            <w:tcW w:w="724" w:type="dxa"/>
            <w:tcBorders>
              <w:top w:val="nil"/>
              <w:left w:val="nil"/>
              <w:bottom w:val="single" w:sz="4" w:space="0" w:color="auto"/>
              <w:right w:val="single" w:sz="4" w:space="0" w:color="auto"/>
            </w:tcBorders>
            <w:shd w:val="clear" w:color="auto" w:fill="auto"/>
            <w:noWrap/>
            <w:vAlign w:val="center"/>
            <w:hideMark/>
          </w:tcPr>
          <w:p w14:paraId="3B0F919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3,64</w:t>
            </w:r>
          </w:p>
        </w:tc>
        <w:tc>
          <w:tcPr>
            <w:tcW w:w="723" w:type="dxa"/>
            <w:tcBorders>
              <w:top w:val="nil"/>
              <w:left w:val="nil"/>
              <w:bottom w:val="single" w:sz="4" w:space="0" w:color="auto"/>
              <w:right w:val="single" w:sz="4" w:space="0" w:color="auto"/>
            </w:tcBorders>
            <w:shd w:val="clear" w:color="auto" w:fill="auto"/>
            <w:noWrap/>
            <w:vAlign w:val="center"/>
            <w:hideMark/>
          </w:tcPr>
          <w:p w14:paraId="5F51650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3,99</w:t>
            </w:r>
          </w:p>
        </w:tc>
        <w:tc>
          <w:tcPr>
            <w:tcW w:w="724" w:type="dxa"/>
            <w:tcBorders>
              <w:top w:val="nil"/>
              <w:left w:val="nil"/>
              <w:bottom w:val="single" w:sz="4" w:space="0" w:color="auto"/>
              <w:right w:val="single" w:sz="4" w:space="0" w:color="auto"/>
            </w:tcBorders>
            <w:shd w:val="clear" w:color="auto" w:fill="auto"/>
            <w:noWrap/>
            <w:vAlign w:val="center"/>
            <w:hideMark/>
          </w:tcPr>
          <w:p w14:paraId="509EDF6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3,37</w:t>
            </w:r>
          </w:p>
        </w:tc>
        <w:tc>
          <w:tcPr>
            <w:tcW w:w="724" w:type="dxa"/>
            <w:tcBorders>
              <w:top w:val="nil"/>
              <w:left w:val="nil"/>
              <w:bottom w:val="single" w:sz="4" w:space="0" w:color="auto"/>
              <w:right w:val="single" w:sz="4" w:space="0" w:color="auto"/>
            </w:tcBorders>
            <w:shd w:val="clear" w:color="auto" w:fill="auto"/>
            <w:noWrap/>
            <w:vAlign w:val="center"/>
            <w:hideMark/>
          </w:tcPr>
          <w:p w14:paraId="79EDE61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4,52</w:t>
            </w:r>
          </w:p>
        </w:tc>
        <w:tc>
          <w:tcPr>
            <w:tcW w:w="724" w:type="dxa"/>
            <w:tcBorders>
              <w:top w:val="nil"/>
              <w:left w:val="nil"/>
              <w:bottom w:val="single" w:sz="4" w:space="0" w:color="auto"/>
              <w:right w:val="single" w:sz="4" w:space="0" w:color="auto"/>
            </w:tcBorders>
            <w:shd w:val="clear" w:color="auto" w:fill="auto"/>
            <w:noWrap/>
            <w:vAlign w:val="center"/>
            <w:hideMark/>
          </w:tcPr>
          <w:p w14:paraId="36A0A82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6,04</w:t>
            </w:r>
          </w:p>
        </w:tc>
      </w:tr>
      <w:tr w:rsidR="000115FE" w:rsidRPr="0041080E" w14:paraId="4AC8281A"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00CB590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Belgia (2022)</w:t>
            </w:r>
          </w:p>
        </w:tc>
        <w:tc>
          <w:tcPr>
            <w:tcW w:w="723" w:type="dxa"/>
            <w:tcBorders>
              <w:top w:val="nil"/>
              <w:left w:val="nil"/>
              <w:bottom w:val="single" w:sz="4" w:space="0" w:color="auto"/>
              <w:right w:val="single" w:sz="4" w:space="0" w:color="auto"/>
            </w:tcBorders>
            <w:shd w:val="clear" w:color="auto" w:fill="auto"/>
            <w:noWrap/>
            <w:vAlign w:val="center"/>
            <w:hideMark/>
          </w:tcPr>
          <w:p w14:paraId="1423B10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29,97</w:t>
            </w:r>
          </w:p>
        </w:tc>
        <w:tc>
          <w:tcPr>
            <w:tcW w:w="724" w:type="dxa"/>
            <w:tcBorders>
              <w:top w:val="nil"/>
              <w:left w:val="nil"/>
              <w:bottom w:val="single" w:sz="4" w:space="0" w:color="auto"/>
              <w:right w:val="single" w:sz="4" w:space="0" w:color="auto"/>
            </w:tcBorders>
            <w:shd w:val="clear" w:color="auto" w:fill="auto"/>
            <w:noWrap/>
            <w:vAlign w:val="center"/>
            <w:hideMark/>
          </w:tcPr>
          <w:p w14:paraId="384AE53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28,51</w:t>
            </w:r>
          </w:p>
        </w:tc>
        <w:tc>
          <w:tcPr>
            <w:tcW w:w="724" w:type="dxa"/>
            <w:tcBorders>
              <w:top w:val="nil"/>
              <w:left w:val="nil"/>
              <w:bottom w:val="single" w:sz="4" w:space="0" w:color="auto"/>
              <w:right w:val="single" w:sz="4" w:space="0" w:color="auto"/>
            </w:tcBorders>
            <w:shd w:val="clear" w:color="auto" w:fill="auto"/>
            <w:noWrap/>
            <w:vAlign w:val="center"/>
            <w:hideMark/>
          </w:tcPr>
          <w:p w14:paraId="2C48FAA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28,75</w:t>
            </w:r>
          </w:p>
        </w:tc>
        <w:tc>
          <w:tcPr>
            <w:tcW w:w="723" w:type="dxa"/>
            <w:tcBorders>
              <w:top w:val="nil"/>
              <w:left w:val="nil"/>
              <w:bottom w:val="single" w:sz="4" w:space="0" w:color="auto"/>
              <w:right w:val="single" w:sz="4" w:space="0" w:color="auto"/>
            </w:tcBorders>
            <w:shd w:val="clear" w:color="auto" w:fill="auto"/>
            <w:noWrap/>
            <w:vAlign w:val="center"/>
            <w:hideMark/>
          </w:tcPr>
          <w:p w14:paraId="06C50F0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30,44</w:t>
            </w:r>
          </w:p>
        </w:tc>
        <w:tc>
          <w:tcPr>
            <w:tcW w:w="724" w:type="dxa"/>
            <w:tcBorders>
              <w:top w:val="nil"/>
              <w:left w:val="nil"/>
              <w:bottom w:val="single" w:sz="4" w:space="0" w:color="auto"/>
              <w:right w:val="single" w:sz="4" w:space="0" w:color="auto"/>
            </w:tcBorders>
            <w:shd w:val="clear" w:color="auto" w:fill="auto"/>
            <w:noWrap/>
            <w:vAlign w:val="center"/>
            <w:hideMark/>
          </w:tcPr>
          <w:p w14:paraId="50DEF72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32,83</w:t>
            </w:r>
          </w:p>
        </w:tc>
        <w:tc>
          <w:tcPr>
            <w:tcW w:w="724" w:type="dxa"/>
            <w:tcBorders>
              <w:top w:val="nil"/>
              <w:left w:val="nil"/>
              <w:bottom w:val="single" w:sz="4" w:space="0" w:color="auto"/>
              <w:right w:val="single" w:sz="4" w:space="0" w:color="auto"/>
            </w:tcBorders>
            <w:shd w:val="clear" w:color="auto" w:fill="auto"/>
            <w:noWrap/>
            <w:vAlign w:val="center"/>
            <w:hideMark/>
          </w:tcPr>
          <w:p w14:paraId="14BD85E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33,93</w:t>
            </w:r>
          </w:p>
        </w:tc>
        <w:tc>
          <w:tcPr>
            <w:tcW w:w="723" w:type="dxa"/>
            <w:tcBorders>
              <w:top w:val="nil"/>
              <w:left w:val="nil"/>
              <w:bottom w:val="single" w:sz="4" w:space="0" w:color="auto"/>
              <w:right w:val="single" w:sz="4" w:space="0" w:color="auto"/>
            </w:tcBorders>
            <w:shd w:val="clear" w:color="auto" w:fill="auto"/>
            <w:noWrap/>
            <w:vAlign w:val="center"/>
            <w:hideMark/>
          </w:tcPr>
          <w:p w14:paraId="45C7328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36,85</w:t>
            </w:r>
          </w:p>
        </w:tc>
        <w:tc>
          <w:tcPr>
            <w:tcW w:w="724" w:type="dxa"/>
            <w:tcBorders>
              <w:top w:val="nil"/>
              <w:left w:val="nil"/>
              <w:bottom w:val="single" w:sz="4" w:space="0" w:color="auto"/>
              <w:right w:val="single" w:sz="4" w:space="0" w:color="auto"/>
            </w:tcBorders>
            <w:shd w:val="clear" w:color="auto" w:fill="auto"/>
            <w:noWrap/>
            <w:vAlign w:val="center"/>
            <w:hideMark/>
          </w:tcPr>
          <w:p w14:paraId="05EB558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34,10</w:t>
            </w:r>
          </w:p>
        </w:tc>
        <w:tc>
          <w:tcPr>
            <w:tcW w:w="724" w:type="dxa"/>
            <w:tcBorders>
              <w:top w:val="nil"/>
              <w:left w:val="nil"/>
              <w:bottom w:val="single" w:sz="4" w:space="0" w:color="auto"/>
              <w:right w:val="single" w:sz="4" w:space="0" w:color="auto"/>
            </w:tcBorders>
            <w:shd w:val="clear" w:color="auto" w:fill="auto"/>
            <w:noWrap/>
            <w:vAlign w:val="center"/>
            <w:hideMark/>
          </w:tcPr>
          <w:p w14:paraId="303D74D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38,44</w:t>
            </w:r>
          </w:p>
        </w:tc>
        <w:tc>
          <w:tcPr>
            <w:tcW w:w="724" w:type="dxa"/>
            <w:tcBorders>
              <w:top w:val="nil"/>
              <w:left w:val="nil"/>
              <w:bottom w:val="single" w:sz="4" w:space="0" w:color="auto"/>
              <w:right w:val="single" w:sz="4" w:space="0" w:color="auto"/>
            </w:tcBorders>
            <w:shd w:val="clear" w:color="auto" w:fill="auto"/>
            <w:noWrap/>
            <w:vAlign w:val="center"/>
            <w:hideMark/>
          </w:tcPr>
          <w:p w14:paraId="40B715B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37,03</w:t>
            </w:r>
          </w:p>
        </w:tc>
      </w:tr>
      <w:tr w:rsidR="000115FE" w:rsidRPr="0041080E" w14:paraId="6FE09A66"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7BB7507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Taani (2021)</w:t>
            </w:r>
          </w:p>
        </w:tc>
        <w:tc>
          <w:tcPr>
            <w:tcW w:w="723" w:type="dxa"/>
            <w:tcBorders>
              <w:top w:val="nil"/>
              <w:left w:val="nil"/>
              <w:bottom w:val="single" w:sz="4" w:space="0" w:color="auto"/>
              <w:right w:val="single" w:sz="4" w:space="0" w:color="auto"/>
            </w:tcBorders>
            <w:shd w:val="clear" w:color="auto" w:fill="auto"/>
            <w:noWrap/>
            <w:vAlign w:val="center"/>
            <w:hideMark/>
          </w:tcPr>
          <w:p w14:paraId="42981D4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14,98</w:t>
            </w:r>
          </w:p>
        </w:tc>
        <w:tc>
          <w:tcPr>
            <w:tcW w:w="724" w:type="dxa"/>
            <w:tcBorders>
              <w:top w:val="nil"/>
              <w:left w:val="nil"/>
              <w:bottom w:val="single" w:sz="4" w:space="0" w:color="auto"/>
              <w:right w:val="single" w:sz="4" w:space="0" w:color="auto"/>
            </w:tcBorders>
            <w:shd w:val="clear" w:color="auto" w:fill="auto"/>
            <w:noWrap/>
            <w:vAlign w:val="center"/>
            <w:hideMark/>
          </w:tcPr>
          <w:p w14:paraId="60A84AD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14,87</w:t>
            </w:r>
          </w:p>
        </w:tc>
        <w:tc>
          <w:tcPr>
            <w:tcW w:w="724" w:type="dxa"/>
            <w:tcBorders>
              <w:top w:val="nil"/>
              <w:left w:val="nil"/>
              <w:bottom w:val="single" w:sz="4" w:space="0" w:color="auto"/>
              <w:right w:val="single" w:sz="4" w:space="0" w:color="auto"/>
            </w:tcBorders>
            <w:shd w:val="clear" w:color="auto" w:fill="auto"/>
            <w:noWrap/>
            <w:vAlign w:val="center"/>
            <w:hideMark/>
          </w:tcPr>
          <w:p w14:paraId="334B10D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18,57</w:t>
            </w:r>
          </w:p>
        </w:tc>
        <w:tc>
          <w:tcPr>
            <w:tcW w:w="723" w:type="dxa"/>
            <w:tcBorders>
              <w:top w:val="nil"/>
              <w:left w:val="nil"/>
              <w:bottom w:val="single" w:sz="4" w:space="0" w:color="auto"/>
              <w:right w:val="single" w:sz="4" w:space="0" w:color="auto"/>
            </w:tcBorders>
            <w:shd w:val="clear" w:color="auto" w:fill="auto"/>
            <w:noWrap/>
            <w:vAlign w:val="center"/>
            <w:hideMark/>
          </w:tcPr>
          <w:p w14:paraId="61D1C49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29,42</w:t>
            </w:r>
          </w:p>
        </w:tc>
        <w:tc>
          <w:tcPr>
            <w:tcW w:w="724" w:type="dxa"/>
            <w:tcBorders>
              <w:top w:val="nil"/>
              <w:left w:val="nil"/>
              <w:bottom w:val="single" w:sz="4" w:space="0" w:color="auto"/>
              <w:right w:val="single" w:sz="4" w:space="0" w:color="auto"/>
            </w:tcBorders>
            <w:shd w:val="clear" w:color="auto" w:fill="auto"/>
            <w:noWrap/>
            <w:vAlign w:val="center"/>
            <w:hideMark/>
          </w:tcPr>
          <w:p w14:paraId="476F054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31,36</w:t>
            </w:r>
          </w:p>
        </w:tc>
        <w:tc>
          <w:tcPr>
            <w:tcW w:w="724" w:type="dxa"/>
            <w:tcBorders>
              <w:top w:val="nil"/>
              <w:left w:val="nil"/>
              <w:bottom w:val="single" w:sz="4" w:space="0" w:color="auto"/>
              <w:right w:val="single" w:sz="4" w:space="0" w:color="auto"/>
            </w:tcBorders>
            <w:shd w:val="clear" w:color="auto" w:fill="auto"/>
            <w:noWrap/>
            <w:vAlign w:val="center"/>
            <w:hideMark/>
          </w:tcPr>
          <w:p w14:paraId="092A78B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38,35</w:t>
            </w:r>
          </w:p>
        </w:tc>
        <w:tc>
          <w:tcPr>
            <w:tcW w:w="723" w:type="dxa"/>
            <w:tcBorders>
              <w:top w:val="nil"/>
              <w:left w:val="nil"/>
              <w:bottom w:val="single" w:sz="4" w:space="0" w:color="auto"/>
              <w:right w:val="single" w:sz="4" w:space="0" w:color="auto"/>
            </w:tcBorders>
            <w:shd w:val="clear" w:color="auto" w:fill="auto"/>
            <w:noWrap/>
            <w:vAlign w:val="center"/>
            <w:hideMark/>
          </w:tcPr>
          <w:p w14:paraId="3D66E5D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35,33</w:t>
            </w:r>
          </w:p>
        </w:tc>
        <w:tc>
          <w:tcPr>
            <w:tcW w:w="724" w:type="dxa"/>
            <w:tcBorders>
              <w:top w:val="nil"/>
              <w:left w:val="nil"/>
              <w:bottom w:val="single" w:sz="4" w:space="0" w:color="auto"/>
              <w:right w:val="single" w:sz="4" w:space="0" w:color="auto"/>
            </w:tcBorders>
            <w:shd w:val="clear" w:color="auto" w:fill="auto"/>
            <w:noWrap/>
            <w:vAlign w:val="center"/>
            <w:hideMark/>
          </w:tcPr>
          <w:p w14:paraId="2F8C5AA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37,35</w:t>
            </w:r>
          </w:p>
        </w:tc>
        <w:tc>
          <w:tcPr>
            <w:tcW w:w="724" w:type="dxa"/>
            <w:tcBorders>
              <w:top w:val="nil"/>
              <w:left w:val="nil"/>
              <w:bottom w:val="single" w:sz="4" w:space="0" w:color="auto"/>
              <w:right w:val="single" w:sz="4" w:space="0" w:color="auto"/>
            </w:tcBorders>
            <w:shd w:val="clear" w:color="auto" w:fill="auto"/>
            <w:noWrap/>
            <w:vAlign w:val="center"/>
            <w:hideMark/>
          </w:tcPr>
          <w:p w14:paraId="367D66B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45,51</w:t>
            </w:r>
          </w:p>
        </w:tc>
        <w:tc>
          <w:tcPr>
            <w:tcW w:w="724" w:type="dxa"/>
            <w:tcBorders>
              <w:top w:val="nil"/>
              <w:left w:val="nil"/>
              <w:bottom w:val="single" w:sz="4" w:space="0" w:color="auto"/>
              <w:right w:val="single" w:sz="4" w:space="0" w:color="auto"/>
            </w:tcBorders>
            <w:shd w:val="clear" w:color="auto" w:fill="auto"/>
            <w:noWrap/>
            <w:vAlign w:val="center"/>
            <w:hideMark/>
          </w:tcPr>
          <w:p w14:paraId="03DA7C5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48,20</w:t>
            </w:r>
          </w:p>
        </w:tc>
      </w:tr>
      <w:tr w:rsidR="000115FE" w:rsidRPr="0041080E" w14:paraId="01341498"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16902CE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Sloveenia (2021)</w:t>
            </w:r>
          </w:p>
        </w:tc>
        <w:tc>
          <w:tcPr>
            <w:tcW w:w="723" w:type="dxa"/>
            <w:tcBorders>
              <w:top w:val="nil"/>
              <w:left w:val="nil"/>
              <w:bottom w:val="single" w:sz="4" w:space="0" w:color="auto"/>
              <w:right w:val="single" w:sz="4" w:space="0" w:color="auto"/>
            </w:tcBorders>
            <w:shd w:val="clear" w:color="auto" w:fill="auto"/>
            <w:noWrap/>
            <w:vAlign w:val="center"/>
            <w:hideMark/>
          </w:tcPr>
          <w:p w14:paraId="34163D8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10,93</w:t>
            </w:r>
          </w:p>
        </w:tc>
        <w:tc>
          <w:tcPr>
            <w:tcW w:w="724" w:type="dxa"/>
            <w:tcBorders>
              <w:top w:val="nil"/>
              <w:left w:val="nil"/>
              <w:bottom w:val="single" w:sz="4" w:space="0" w:color="auto"/>
              <w:right w:val="single" w:sz="4" w:space="0" w:color="auto"/>
            </w:tcBorders>
            <w:shd w:val="clear" w:color="auto" w:fill="auto"/>
            <w:noWrap/>
            <w:vAlign w:val="center"/>
            <w:hideMark/>
          </w:tcPr>
          <w:p w14:paraId="5444428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7,81</w:t>
            </w:r>
          </w:p>
        </w:tc>
        <w:tc>
          <w:tcPr>
            <w:tcW w:w="724" w:type="dxa"/>
            <w:tcBorders>
              <w:top w:val="nil"/>
              <w:left w:val="nil"/>
              <w:bottom w:val="single" w:sz="4" w:space="0" w:color="auto"/>
              <w:right w:val="single" w:sz="4" w:space="0" w:color="auto"/>
            </w:tcBorders>
            <w:shd w:val="clear" w:color="auto" w:fill="auto"/>
            <w:noWrap/>
            <w:vAlign w:val="center"/>
            <w:hideMark/>
          </w:tcPr>
          <w:p w14:paraId="59BA36D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6,20</w:t>
            </w:r>
          </w:p>
        </w:tc>
        <w:tc>
          <w:tcPr>
            <w:tcW w:w="723" w:type="dxa"/>
            <w:tcBorders>
              <w:top w:val="nil"/>
              <w:left w:val="nil"/>
              <w:bottom w:val="single" w:sz="4" w:space="0" w:color="auto"/>
              <w:right w:val="single" w:sz="4" w:space="0" w:color="auto"/>
            </w:tcBorders>
            <w:shd w:val="clear" w:color="auto" w:fill="auto"/>
            <w:noWrap/>
            <w:vAlign w:val="center"/>
            <w:hideMark/>
          </w:tcPr>
          <w:p w14:paraId="57D706E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7,99</w:t>
            </w:r>
          </w:p>
        </w:tc>
        <w:tc>
          <w:tcPr>
            <w:tcW w:w="724" w:type="dxa"/>
            <w:tcBorders>
              <w:top w:val="nil"/>
              <w:left w:val="nil"/>
              <w:bottom w:val="single" w:sz="4" w:space="0" w:color="auto"/>
              <w:right w:val="single" w:sz="4" w:space="0" w:color="auto"/>
            </w:tcBorders>
            <w:shd w:val="clear" w:color="auto" w:fill="auto"/>
            <w:noWrap/>
            <w:vAlign w:val="center"/>
            <w:hideMark/>
          </w:tcPr>
          <w:p w14:paraId="6F31F27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7,65</w:t>
            </w:r>
          </w:p>
        </w:tc>
        <w:tc>
          <w:tcPr>
            <w:tcW w:w="724" w:type="dxa"/>
            <w:tcBorders>
              <w:top w:val="nil"/>
              <w:left w:val="nil"/>
              <w:bottom w:val="single" w:sz="4" w:space="0" w:color="auto"/>
              <w:right w:val="single" w:sz="4" w:space="0" w:color="auto"/>
            </w:tcBorders>
            <w:shd w:val="clear" w:color="auto" w:fill="auto"/>
            <w:noWrap/>
            <w:vAlign w:val="center"/>
            <w:hideMark/>
          </w:tcPr>
          <w:p w14:paraId="6A2E96F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6,68</w:t>
            </w:r>
          </w:p>
        </w:tc>
        <w:tc>
          <w:tcPr>
            <w:tcW w:w="723" w:type="dxa"/>
            <w:tcBorders>
              <w:top w:val="nil"/>
              <w:left w:val="nil"/>
              <w:bottom w:val="single" w:sz="4" w:space="0" w:color="auto"/>
              <w:right w:val="single" w:sz="4" w:space="0" w:color="auto"/>
            </w:tcBorders>
            <w:shd w:val="clear" w:color="auto" w:fill="auto"/>
            <w:noWrap/>
            <w:vAlign w:val="center"/>
            <w:hideMark/>
          </w:tcPr>
          <w:p w14:paraId="186176E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8,75</w:t>
            </w:r>
          </w:p>
        </w:tc>
        <w:tc>
          <w:tcPr>
            <w:tcW w:w="724" w:type="dxa"/>
            <w:tcBorders>
              <w:top w:val="nil"/>
              <w:left w:val="nil"/>
              <w:bottom w:val="single" w:sz="4" w:space="0" w:color="auto"/>
              <w:right w:val="single" w:sz="4" w:space="0" w:color="auto"/>
            </w:tcBorders>
            <w:shd w:val="clear" w:color="auto" w:fill="auto"/>
            <w:noWrap/>
            <w:vAlign w:val="center"/>
            <w:hideMark/>
          </w:tcPr>
          <w:p w14:paraId="6E1ACC6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6,97</w:t>
            </w:r>
          </w:p>
        </w:tc>
        <w:tc>
          <w:tcPr>
            <w:tcW w:w="724" w:type="dxa"/>
            <w:tcBorders>
              <w:top w:val="nil"/>
              <w:left w:val="nil"/>
              <w:bottom w:val="single" w:sz="4" w:space="0" w:color="auto"/>
              <w:right w:val="single" w:sz="4" w:space="0" w:color="auto"/>
            </w:tcBorders>
            <w:shd w:val="clear" w:color="auto" w:fill="auto"/>
            <w:noWrap/>
            <w:vAlign w:val="center"/>
            <w:hideMark/>
          </w:tcPr>
          <w:p w14:paraId="1520D23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8,25</w:t>
            </w:r>
          </w:p>
        </w:tc>
        <w:tc>
          <w:tcPr>
            <w:tcW w:w="724" w:type="dxa"/>
            <w:tcBorders>
              <w:top w:val="nil"/>
              <w:left w:val="nil"/>
              <w:bottom w:val="single" w:sz="4" w:space="0" w:color="auto"/>
              <w:right w:val="single" w:sz="4" w:space="0" w:color="auto"/>
            </w:tcBorders>
            <w:shd w:val="clear" w:color="auto" w:fill="auto"/>
            <w:noWrap/>
            <w:vAlign w:val="center"/>
            <w:hideMark/>
          </w:tcPr>
          <w:p w14:paraId="272CEAA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10,35</w:t>
            </w:r>
          </w:p>
        </w:tc>
      </w:tr>
      <w:tr w:rsidR="000115FE" w:rsidRPr="0041080E" w14:paraId="465742F0"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4606B69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Horvaatia (2020)</w:t>
            </w:r>
          </w:p>
        </w:tc>
        <w:tc>
          <w:tcPr>
            <w:tcW w:w="723" w:type="dxa"/>
            <w:tcBorders>
              <w:top w:val="nil"/>
              <w:left w:val="nil"/>
              <w:bottom w:val="single" w:sz="4" w:space="0" w:color="auto"/>
              <w:right w:val="single" w:sz="4" w:space="0" w:color="auto"/>
            </w:tcBorders>
            <w:shd w:val="clear" w:color="auto" w:fill="auto"/>
            <w:noWrap/>
            <w:vAlign w:val="center"/>
            <w:hideMark/>
          </w:tcPr>
          <w:p w14:paraId="0A98124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6,43</w:t>
            </w:r>
          </w:p>
        </w:tc>
        <w:tc>
          <w:tcPr>
            <w:tcW w:w="724" w:type="dxa"/>
            <w:tcBorders>
              <w:top w:val="nil"/>
              <w:left w:val="nil"/>
              <w:bottom w:val="single" w:sz="4" w:space="0" w:color="auto"/>
              <w:right w:val="single" w:sz="4" w:space="0" w:color="auto"/>
            </w:tcBorders>
            <w:shd w:val="clear" w:color="auto" w:fill="auto"/>
            <w:noWrap/>
            <w:vAlign w:val="center"/>
            <w:hideMark/>
          </w:tcPr>
          <w:p w14:paraId="07030FE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7,89</w:t>
            </w:r>
          </w:p>
        </w:tc>
        <w:tc>
          <w:tcPr>
            <w:tcW w:w="724" w:type="dxa"/>
            <w:tcBorders>
              <w:top w:val="nil"/>
              <w:left w:val="nil"/>
              <w:bottom w:val="single" w:sz="4" w:space="0" w:color="auto"/>
              <w:right w:val="single" w:sz="4" w:space="0" w:color="auto"/>
            </w:tcBorders>
            <w:shd w:val="clear" w:color="auto" w:fill="auto"/>
            <w:noWrap/>
            <w:vAlign w:val="center"/>
            <w:hideMark/>
          </w:tcPr>
          <w:p w14:paraId="1B85FB6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6,11</w:t>
            </w:r>
          </w:p>
        </w:tc>
        <w:tc>
          <w:tcPr>
            <w:tcW w:w="723" w:type="dxa"/>
            <w:tcBorders>
              <w:top w:val="nil"/>
              <w:left w:val="nil"/>
              <w:bottom w:val="single" w:sz="4" w:space="0" w:color="auto"/>
              <w:right w:val="single" w:sz="4" w:space="0" w:color="auto"/>
            </w:tcBorders>
            <w:shd w:val="clear" w:color="auto" w:fill="auto"/>
            <w:noWrap/>
            <w:vAlign w:val="center"/>
            <w:hideMark/>
          </w:tcPr>
          <w:p w14:paraId="7E0A096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7,59</w:t>
            </w:r>
          </w:p>
        </w:tc>
        <w:tc>
          <w:tcPr>
            <w:tcW w:w="724" w:type="dxa"/>
            <w:tcBorders>
              <w:top w:val="nil"/>
              <w:left w:val="nil"/>
              <w:bottom w:val="single" w:sz="4" w:space="0" w:color="auto"/>
              <w:right w:val="single" w:sz="4" w:space="0" w:color="auto"/>
            </w:tcBorders>
            <w:shd w:val="clear" w:color="auto" w:fill="auto"/>
            <w:noWrap/>
            <w:vAlign w:val="center"/>
            <w:hideMark/>
          </w:tcPr>
          <w:p w14:paraId="6218ECE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5,92</w:t>
            </w:r>
          </w:p>
        </w:tc>
        <w:tc>
          <w:tcPr>
            <w:tcW w:w="724" w:type="dxa"/>
            <w:tcBorders>
              <w:top w:val="nil"/>
              <w:left w:val="nil"/>
              <w:bottom w:val="single" w:sz="4" w:space="0" w:color="auto"/>
              <w:right w:val="single" w:sz="4" w:space="0" w:color="auto"/>
            </w:tcBorders>
            <w:shd w:val="clear" w:color="auto" w:fill="auto"/>
            <w:noWrap/>
            <w:vAlign w:val="center"/>
            <w:hideMark/>
          </w:tcPr>
          <w:p w14:paraId="7145EE7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7,23</w:t>
            </w:r>
          </w:p>
        </w:tc>
        <w:tc>
          <w:tcPr>
            <w:tcW w:w="723" w:type="dxa"/>
            <w:tcBorders>
              <w:top w:val="nil"/>
              <w:left w:val="nil"/>
              <w:bottom w:val="single" w:sz="4" w:space="0" w:color="auto"/>
              <w:right w:val="single" w:sz="4" w:space="0" w:color="auto"/>
            </w:tcBorders>
            <w:shd w:val="clear" w:color="auto" w:fill="auto"/>
            <w:noWrap/>
            <w:vAlign w:val="center"/>
            <w:hideMark/>
          </w:tcPr>
          <w:p w14:paraId="22DAA8D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11,58</w:t>
            </w:r>
          </w:p>
        </w:tc>
        <w:tc>
          <w:tcPr>
            <w:tcW w:w="724" w:type="dxa"/>
            <w:tcBorders>
              <w:top w:val="nil"/>
              <w:left w:val="nil"/>
              <w:bottom w:val="single" w:sz="4" w:space="0" w:color="auto"/>
              <w:right w:val="single" w:sz="4" w:space="0" w:color="auto"/>
            </w:tcBorders>
            <w:shd w:val="clear" w:color="auto" w:fill="auto"/>
            <w:noWrap/>
            <w:vAlign w:val="center"/>
            <w:hideMark/>
          </w:tcPr>
          <w:p w14:paraId="398D31E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7,44</w:t>
            </w:r>
          </w:p>
        </w:tc>
        <w:tc>
          <w:tcPr>
            <w:tcW w:w="724" w:type="dxa"/>
            <w:tcBorders>
              <w:top w:val="nil"/>
              <w:left w:val="nil"/>
              <w:bottom w:val="single" w:sz="4" w:space="0" w:color="auto"/>
              <w:right w:val="single" w:sz="4" w:space="0" w:color="auto"/>
            </w:tcBorders>
            <w:shd w:val="clear" w:color="auto" w:fill="auto"/>
            <w:noWrap/>
            <w:vAlign w:val="center"/>
            <w:hideMark/>
          </w:tcPr>
          <w:p w14:paraId="78BF476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11,17</w:t>
            </w:r>
          </w:p>
        </w:tc>
        <w:tc>
          <w:tcPr>
            <w:tcW w:w="724" w:type="dxa"/>
            <w:tcBorders>
              <w:top w:val="nil"/>
              <w:left w:val="nil"/>
              <w:bottom w:val="single" w:sz="4" w:space="0" w:color="auto"/>
              <w:right w:val="single" w:sz="4" w:space="0" w:color="auto"/>
            </w:tcBorders>
            <w:shd w:val="clear" w:color="auto" w:fill="auto"/>
            <w:noWrap/>
            <w:vAlign w:val="center"/>
            <w:hideMark/>
          </w:tcPr>
          <w:p w14:paraId="5D23ED6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9,24</w:t>
            </w:r>
          </w:p>
        </w:tc>
      </w:tr>
      <w:tr w:rsidR="000115FE" w:rsidRPr="0041080E" w14:paraId="301535BE"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1CAFC5B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Küpros (2020)</w:t>
            </w:r>
          </w:p>
        </w:tc>
        <w:tc>
          <w:tcPr>
            <w:tcW w:w="723" w:type="dxa"/>
            <w:tcBorders>
              <w:top w:val="nil"/>
              <w:left w:val="nil"/>
              <w:bottom w:val="single" w:sz="4" w:space="0" w:color="auto"/>
              <w:right w:val="single" w:sz="4" w:space="0" w:color="auto"/>
            </w:tcBorders>
            <w:shd w:val="clear" w:color="auto" w:fill="auto"/>
            <w:noWrap/>
            <w:vAlign w:val="center"/>
            <w:hideMark/>
          </w:tcPr>
          <w:p w14:paraId="1E40866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2,66</w:t>
            </w:r>
          </w:p>
        </w:tc>
        <w:tc>
          <w:tcPr>
            <w:tcW w:w="724" w:type="dxa"/>
            <w:tcBorders>
              <w:top w:val="nil"/>
              <w:left w:val="nil"/>
              <w:bottom w:val="single" w:sz="4" w:space="0" w:color="auto"/>
              <w:right w:val="single" w:sz="4" w:space="0" w:color="auto"/>
            </w:tcBorders>
            <w:shd w:val="clear" w:color="auto" w:fill="auto"/>
            <w:noWrap/>
            <w:vAlign w:val="center"/>
            <w:hideMark/>
          </w:tcPr>
          <w:p w14:paraId="2C70C22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1,98</w:t>
            </w:r>
          </w:p>
        </w:tc>
        <w:tc>
          <w:tcPr>
            <w:tcW w:w="724" w:type="dxa"/>
            <w:tcBorders>
              <w:top w:val="nil"/>
              <w:left w:val="nil"/>
              <w:bottom w:val="single" w:sz="4" w:space="0" w:color="auto"/>
              <w:right w:val="single" w:sz="4" w:space="0" w:color="auto"/>
            </w:tcBorders>
            <w:shd w:val="clear" w:color="auto" w:fill="auto"/>
            <w:noWrap/>
            <w:vAlign w:val="center"/>
            <w:hideMark/>
          </w:tcPr>
          <w:p w14:paraId="7CD46C5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2,48</w:t>
            </w:r>
          </w:p>
        </w:tc>
        <w:tc>
          <w:tcPr>
            <w:tcW w:w="723" w:type="dxa"/>
            <w:tcBorders>
              <w:top w:val="nil"/>
              <w:left w:val="nil"/>
              <w:bottom w:val="single" w:sz="4" w:space="0" w:color="auto"/>
              <w:right w:val="single" w:sz="4" w:space="0" w:color="auto"/>
            </w:tcBorders>
            <w:shd w:val="clear" w:color="auto" w:fill="auto"/>
            <w:noWrap/>
            <w:vAlign w:val="center"/>
            <w:hideMark/>
          </w:tcPr>
          <w:p w14:paraId="7C4D253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2,59</w:t>
            </w:r>
          </w:p>
        </w:tc>
        <w:tc>
          <w:tcPr>
            <w:tcW w:w="724" w:type="dxa"/>
            <w:tcBorders>
              <w:top w:val="nil"/>
              <w:left w:val="nil"/>
              <w:bottom w:val="single" w:sz="4" w:space="0" w:color="auto"/>
              <w:right w:val="single" w:sz="4" w:space="0" w:color="auto"/>
            </w:tcBorders>
            <w:shd w:val="clear" w:color="auto" w:fill="auto"/>
            <w:noWrap/>
            <w:vAlign w:val="center"/>
            <w:hideMark/>
          </w:tcPr>
          <w:p w14:paraId="3699802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2,22</w:t>
            </w:r>
          </w:p>
        </w:tc>
        <w:tc>
          <w:tcPr>
            <w:tcW w:w="724" w:type="dxa"/>
            <w:tcBorders>
              <w:top w:val="nil"/>
              <w:left w:val="nil"/>
              <w:bottom w:val="single" w:sz="4" w:space="0" w:color="auto"/>
              <w:right w:val="single" w:sz="4" w:space="0" w:color="auto"/>
            </w:tcBorders>
            <w:shd w:val="clear" w:color="auto" w:fill="auto"/>
            <w:noWrap/>
            <w:vAlign w:val="center"/>
            <w:hideMark/>
          </w:tcPr>
          <w:p w14:paraId="39D5410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3,24</w:t>
            </w:r>
          </w:p>
        </w:tc>
        <w:tc>
          <w:tcPr>
            <w:tcW w:w="723" w:type="dxa"/>
            <w:tcBorders>
              <w:top w:val="nil"/>
              <w:left w:val="nil"/>
              <w:bottom w:val="single" w:sz="4" w:space="0" w:color="auto"/>
              <w:right w:val="single" w:sz="4" w:space="0" w:color="auto"/>
            </w:tcBorders>
            <w:shd w:val="clear" w:color="auto" w:fill="auto"/>
            <w:noWrap/>
            <w:vAlign w:val="center"/>
            <w:hideMark/>
          </w:tcPr>
          <w:p w14:paraId="452CE84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1,83</w:t>
            </w:r>
          </w:p>
        </w:tc>
        <w:tc>
          <w:tcPr>
            <w:tcW w:w="724" w:type="dxa"/>
            <w:tcBorders>
              <w:top w:val="nil"/>
              <w:left w:val="nil"/>
              <w:bottom w:val="single" w:sz="4" w:space="0" w:color="auto"/>
              <w:right w:val="single" w:sz="4" w:space="0" w:color="auto"/>
            </w:tcBorders>
            <w:shd w:val="clear" w:color="auto" w:fill="auto"/>
            <w:noWrap/>
            <w:vAlign w:val="center"/>
            <w:hideMark/>
          </w:tcPr>
          <w:p w14:paraId="66D90A1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3,15</w:t>
            </w:r>
          </w:p>
        </w:tc>
        <w:tc>
          <w:tcPr>
            <w:tcW w:w="724" w:type="dxa"/>
            <w:tcBorders>
              <w:top w:val="nil"/>
              <w:left w:val="nil"/>
              <w:bottom w:val="single" w:sz="4" w:space="0" w:color="auto"/>
              <w:right w:val="single" w:sz="4" w:space="0" w:color="auto"/>
            </w:tcBorders>
            <w:shd w:val="clear" w:color="auto" w:fill="auto"/>
            <w:noWrap/>
            <w:vAlign w:val="center"/>
            <w:hideMark/>
          </w:tcPr>
          <w:p w14:paraId="2F64398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6,14</w:t>
            </w:r>
          </w:p>
        </w:tc>
        <w:tc>
          <w:tcPr>
            <w:tcW w:w="724" w:type="dxa"/>
            <w:tcBorders>
              <w:top w:val="nil"/>
              <w:left w:val="nil"/>
              <w:bottom w:val="single" w:sz="4" w:space="0" w:color="auto"/>
              <w:right w:val="single" w:sz="4" w:space="0" w:color="auto"/>
            </w:tcBorders>
            <w:shd w:val="clear" w:color="auto" w:fill="auto"/>
            <w:noWrap/>
            <w:vAlign w:val="center"/>
            <w:hideMark/>
          </w:tcPr>
          <w:p w14:paraId="33005DA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6,30</w:t>
            </w:r>
          </w:p>
        </w:tc>
      </w:tr>
      <w:tr w:rsidR="000115FE" w:rsidRPr="0041080E" w14:paraId="0E7F100B"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38BB99B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Portugal (2019)</w:t>
            </w:r>
          </w:p>
        </w:tc>
        <w:tc>
          <w:tcPr>
            <w:tcW w:w="723" w:type="dxa"/>
            <w:tcBorders>
              <w:top w:val="nil"/>
              <w:left w:val="nil"/>
              <w:bottom w:val="single" w:sz="4" w:space="0" w:color="auto"/>
              <w:right w:val="single" w:sz="4" w:space="0" w:color="auto"/>
            </w:tcBorders>
            <w:shd w:val="clear" w:color="auto" w:fill="auto"/>
            <w:noWrap/>
            <w:vAlign w:val="center"/>
            <w:hideMark/>
          </w:tcPr>
          <w:p w14:paraId="10048CD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3,29</w:t>
            </w:r>
          </w:p>
        </w:tc>
        <w:tc>
          <w:tcPr>
            <w:tcW w:w="724" w:type="dxa"/>
            <w:tcBorders>
              <w:top w:val="nil"/>
              <w:left w:val="nil"/>
              <w:bottom w:val="single" w:sz="4" w:space="0" w:color="auto"/>
              <w:right w:val="single" w:sz="4" w:space="0" w:color="auto"/>
            </w:tcBorders>
            <w:shd w:val="clear" w:color="auto" w:fill="auto"/>
            <w:noWrap/>
            <w:vAlign w:val="center"/>
            <w:hideMark/>
          </w:tcPr>
          <w:p w14:paraId="199D11D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3,59</w:t>
            </w:r>
          </w:p>
        </w:tc>
        <w:tc>
          <w:tcPr>
            <w:tcW w:w="724" w:type="dxa"/>
            <w:tcBorders>
              <w:top w:val="nil"/>
              <w:left w:val="nil"/>
              <w:bottom w:val="single" w:sz="4" w:space="0" w:color="auto"/>
              <w:right w:val="single" w:sz="4" w:space="0" w:color="auto"/>
            </w:tcBorders>
            <w:shd w:val="clear" w:color="auto" w:fill="auto"/>
            <w:noWrap/>
            <w:vAlign w:val="center"/>
            <w:hideMark/>
          </w:tcPr>
          <w:p w14:paraId="39C336B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3,61</w:t>
            </w:r>
          </w:p>
        </w:tc>
        <w:tc>
          <w:tcPr>
            <w:tcW w:w="723" w:type="dxa"/>
            <w:tcBorders>
              <w:top w:val="nil"/>
              <w:left w:val="nil"/>
              <w:bottom w:val="single" w:sz="4" w:space="0" w:color="auto"/>
              <w:right w:val="single" w:sz="4" w:space="0" w:color="auto"/>
            </w:tcBorders>
            <w:shd w:val="clear" w:color="auto" w:fill="auto"/>
            <w:noWrap/>
            <w:vAlign w:val="center"/>
            <w:hideMark/>
          </w:tcPr>
          <w:p w14:paraId="11178FE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3,24</w:t>
            </w:r>
          </w:p>
        </w:tc>
        <w:tc>
          <w:tcPr>
            <w:tcW w:w="724" w:type="dxa"/>
            <w:tcBorders>
              <w:top w:val="nil"/>
              <w:left w:val="nil"/>
              <w:bottom w:val="single" w:sz="4" w:space="0" w:color="auto"/>
              <w:right w:val="single" w:sz="4" w:space="0" w:color="auto"/>
            </w:tcBorders>
            <w:shd w:val="clear" w:color="auto" w:fill="auto"/>
            <w:noWrap/>
            <w:vAlign w:val="center"/>
            <w:hideMark/>
          </w:tcPr>
          <w:p w14:paraId="4FF8874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3,96</w:t>
            </w:r>
          </w:p>
        </w:tc>
        <w:tc>
          <w:tcPr>
            <w:tcW w:w="724" w:type="dxa"/>
            <w:tcBorders>
              <w:top w:val="nil"/>
              <w:left w:val="nil"/>
              <w:bottom w:val="single" w:sz="4" w:space="0" w:color="auto"/>
              <w:right w:val="single" w:sz="4" w:space="0" w:color="auto"/>
            </w:tcBorders>
            <w:shd w:val="clear" w:color="auto" w:fill="auto"/>
            <w:noWrap/>
            <w:vAlign w:val="center"/>
            <w:hideMark/>
          </w:tcPr>
          <w:p w14:paraId="0C6B94E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4,09</w:t>
            </w:r>
          </w:p>
        </w:tc>
        <w:tc>
          <w:tcPr>
            <w:tcW w:w="723" w:type="dxa"/>
            <w:tcBorders>
              <w:top w:val="nil"/>
              <w:left w:val="nil"/>
              <w:bottom w:val="single" w:sz="4" w:space="0" w:color="auto"/>
              <w:right w:val="single" w:sz="4" w:space="0" w:color="auto"/>
            </w:tcBorders>
            <w:shd w:val="clear" w:color="auto" w:fill="auto"/>
            <w:noWrap/>
            <w:vAlign w:val="center"/>
            <w:hideMark/>
          </w:tcPr>
          <w:p w14:paraId="163B318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4,19</w:t>
            </w:r>
          </w:p>
        </w:tc>
        <w:tc>
          <w:tcPr>
            <w:tcW w:w="724" w:type="dxa"/>
            <w:tcBorders>
              <w:top w:val="nil"/>
              <w:left w:val="nil"/>
              <w:bottom w:val="single" w:sz="4" w:space="0" w:color="auto"/>
              <w:right w:val="single" w:sz="4" w:space="0" w:color="auto"/>
            </w:tcBorders>
            <w:shd w:val="clear" w:color="auto" w:fill="auto"/>
            <w:noWrap/>
            <w:vAlign w:val="center"/>
            <w:hideMark/>
          </w:tcPr>
          <w:p w14:paraId="77E83EA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3,06</w:t>
            </w:r>
          </w:p>
        </w:tc>
        <w:tc>
          <w:tcPr>
            <w:tcW w:w="724" w:type="dxa"/>
            <w:tcBorders>
              <w:top w:val="nil"/>
              <w:left w:val="nil"/>
              <w:bottom w:val="single" w:sz="4" w:space="0" w:color="auto"/>
              <w:right w:val="single" w:sz="4" w:space="0" w:color="auto"/>
            </w:tcBorders>
            <w:shd w:val="clear" w:color="auto" w:fill="auto"/>
            <w:noWrap/>
            <w:vAlign w:val="center"/>
            <w:hideMark/>
          </w:tcPr>
          <w:p w14:paraId="23B80CA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3,86</w:t>
            </w:r>
          </w:p>
        </w:tc>
        <w:tc>
          <w:tcPr>
            <w:tcW w:w="724" w:type="dxa"/>
            <w:tcBorders>
              <w:top w:val="nil"/>
              <w:left w:val="nil"/>
              <w:bottom w:val="single" w:sz="4" w:space="0" w:color="auto"/>
              <w:right w:val="single" w:sz="4" w:space="0" w:color="auto"/>
            </w:tcBorders>
            <w:shd w:val="clear" w:color="auto" w:fill="auto"/>
            <w:noWrap/>
            <w:vAlign w:val="center"/>
            <w:hideMark/>
          </w:tcPr>
          <w:p w14:paraId="66CAD5F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5,01</w:t>
            </w:r>
          </w:p>
        </w:tc>
      </w:tr>
      <w:tr w:rsidR="000115FE" w:rsidRPr="0041080E" w14:paraId="56E03D26"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3B97290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Kreeka (2019)</w:t>
            </w:r>
          </w:p>
        </w:tc>
        <w:tc>
          <w:tcPr>
            <w:tcW w:w="723" w:type="dxa"/>
            <w:tcBorders>
              <w:top w:val="nil"/>
              <w:left w:val="nil"/>
              <w:bottom w:val="single" w:sz="4" w:space="0" w:color="auto"/>
              <w:right w:val="single" w:sz="4" w:space="0" w:color="auto"/>
            </w:tcBorders>
            <w:shd w:val="clear" w:color="auto" w:fill="auto"/>
            <w:noWrap/>
            <w:vAlign w:val="center"/>
            <w:hideMark/>
          </w:tcPr>
          <w:p w14:paraId="310D996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1,35</w:t>
            </w:r>
          </w:p>
        </w:tc>
        <w:tc>
          <w:tcPr>
            <w:tcW w:w="724" w:type="dxa"/>
            <w:tcBorders>
              <w:top w:val="nil"/>
              <w:left w:val="nil"/>
              <w:bottom w:val="single" w:sz="4" w:space="0" w:color="auto"/>
              <w:right w:val="single" w:sz="4" w:space="0" w:color="auto"/>
            </w:tcBorders>
            <w:shd w:val="clear" w:color="auto" w:fill="auto"/>
            <w:noWrap/>
            <w:vAlign w:val="center"/>
            <w:hideMark/>
          </w:tcPr>
          <w:p w14:paraId="71C2F68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1,23</w:t>
            </w:r>
          </w:p>
        </w:tc>
        <w:tc>
          <w:tcPr>
            <w:tcW w:w="724" w:type="dxa"/>
            <w:tcBorders>
              <w:top w:val="nil"/>
              <w:left w:val="nil"/>
              <w:bottom w:val="single" w:sz="4" w:space="0" w:color="auto"/>
              <w:right w:val="single" w:sz="4" w:space="0" w:color="auto"/>
            </w:tcBorders>
            <w:shd w:val="clear" w:color="auto" w:fill="auto"/>
            <w:noWrap/>
            <w:vAlign w:val="center"/>
            <w:hideMark/>
          </w:tcPr>
          <w:p w14:paraId="5F78B1B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1,12</w:t>
            </w:r>
          </w:p>
        </w:tc>
        <w:tc>
          <w:tcPr>
            <w:tcW w:w="723" w:type="dxa"/>
            <w:tcBorders>
              <w:top w:val="nil"/>
              <w:left w:val="nil"/>
              <w:bottom w:val="single" w:sz="4" w:space="0" w:color="auto"/>
              <w:right w:val="single" w:sz="4" w:space="0" w:color="auto"/>
            </w:tcBorders>
            <w:shd w:val="clear" w:color="auto" w:fill="auto"/>
            <w:noWrap/>
            <w:vAlign w:val="center"/>
            <w:hideMark/>
          </w:tcPr>
          <w:p w14:paraId="3447CD6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1,44</w:t>
            </w:r>
          </w:p>
        </w:tc>
        <w:tc>
          <w:tcPr>
            <w:tcW w:w="724" w:type="dxa"/>
            <w:tcBorders>
              <w:top w:val="nil"/>
              <w:left w:val="nil"/>
              <w:bottom w:val="single" w:sz="4" w:space="0" w:color="auto"/>
              <w:right w:val="single" w:sz="4" w:space="0" w:color="auto"/>
            </w:tcBorders>
            <w:shd w:val="clear" w:color="auto" w:fill="auto"/>
            <w:noWrap/>
            <w:vAlign w:val="center"/>
            <w:hideMark/>
          </w:tcPr>
          <w:p w14:paraId="41A0645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1,45</w:t>
            </w:r>
          </w:p>
        </w:tc>
        <w:tc>
          <w:tcPr>
            <w:tcW w:w="724" w:type="dxa"/>
            <w:tcBorders>
              <w:top w:val="nil"/>
              <w:left w:val="nil"/>
              <w:bottom w:val="single" w:sz="4" w:space="0" w:color="auto"/>
              <w:right w:val="single" w:sz="4" w:space="0" w:color="auto"/>
            </w:tcBorders>
            <w:shd w:val="clear" w:color="auto" w:fill="auto"/>
            <w:noWrap/>
            <w:vAlign w:val="center"/>
            <w:hideMark/>
          </w:tcPr>
          <w:p w14:paraId="4135B7E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1,46</w:t>
            </w:r>
          </w:p>
        </w:tc>
        <w:tc>
          <w:tcPr>
            <w:tcW w:w="723" w:type="dxa"/>
            <w:tcBorders>
              <w:top w:val="nil"/>
              <w:left w:val="nil"/>
              <w:bottom w:val="single" w:sz="4" w:space="0" w:color="auto"/>
              <w:right w:val="single" w:sz="4" w:space="0" w:color="auto"/>
            </w:tcBorders>
            <w:shd w:val="clear" w:color="auto" w:fill="auto"/>
            <w:noWrap/>
            <w:vAlign w:val="center"/>
            <w:hideMark/>
          </w:tcPr>
          <w:p w14:paraId="44DD7E3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1,70</w:t>
            </w:r>
          </w:p>
        </w:tc>
        <w:tc>
          <w:tcPr>
            <w:tcW w:w="724" w:type="dxa"/>
            <w:tcBorders>
              <w:top w:val="nil"/>
              <w:left w:val="nil"/>
              <w:bottom w:val="single" w:sz="4" w:space="0" w:color="auto"/>
              <w:right w:val="single" w:sz="4" w:space="0" w:color="auto"/>
            </w:tcBorders>
            <w:shd w:val="clear" w:color="auto" w:fill="auto"/>
            <w:noWrap/>
            <w:vAlign w:val="center"/>
            <w:hideMark/>
          </w:tcPr>
          <w:p w14:paraId="003F3D7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1,60</w:t>
            </w:r>
          </w:p>
        </w:tc>
        <w:tc>
          <w:tcPr>
            <w:tcW w:w="724" w:type="dxa"/>
            <w:tcBorders>
              <w:top w:val="nil"/>
              <w:left w:val="nil"/>
              <w:bottom w:val="single" w:sz="4" w:space="0" w:color="auto"/>
              <w:right w:val="single" w:sz="4" w:space="0" w:color="auto"/>
            </w:tcBorders>
            <w:shd w:val="clear" w:color="auto" w:fill="auto"/>
            <w:noWrap/>
            <w:vAlign w:val="center"/>
            <w:hideMark/>
          </w:tcPr>
          <w:p w14:paraId="152627B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2,43</w:t>
            </w:r>
          </w:p>
        </w:tc>
        <w:tc>
          <w:tcPr>
            <w:tcW w:w="724" w:type="dxa"/>
            <w:tcBorders>
              <w:top w:val="nil"/>
              <w:left w:val="nil"/>
              <w:bottom w:val="single" w:sz="4" w:space="0" w:color="auto"/>
              <w:right w:val="single" w:sz="4" w:space="0" w:color="auto"/>
            </w:tcBorders>
            <w:shd w:val="clear" w:color="auto" w:fill="auto"/>
            <w:noWrap/>
            <w:vAlign w:val="center"/>
            <w:hideMark/>
          </w:tcPr>
          <w:p w14:paraId="73CE92B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3,18</w:t>
            </w:r>
          </w:p>
        </w:tc>
      </w:tr>
      <w:tr w:rsidR="000115FE" w:rsidRPr="0041080E" w14:paraId="28705004"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7396BAC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Rootsi (2018)</w:t>
            </w:r>
          </w:p>
        </w:tc>
        <w:tc>
          <w:tcPr>
            <w:tcW w:w="723" w:type="dxa"/>
            <w:tcBorders>
              <w:top w:val="nil"/>
              <w:left w:val="nil"/>
              <w:bottom w:val="single" w:sz="4" w:space="0" w:color="auto"/>
              <w:right w:val="single" w:sz="4" w:space="0" w:color="auto"/>
            </w:tcBorders>
            <w:shd w:val="clear" w:color="auto" w:fill="auto"/>
            <w:noWrap/>
            <w:vAlign w:val="center"/>
            <w:hideMark/>
          </w:tcPr>
          <w:p w14:paraId="7888A50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58,96</w:t>
            </w:r>
          </w:p>
        </w:tc>
        <w:tc>
          <w:tcPr>
            <w:tcW w:w="724" w:type="dxa"/>
            <w:tcBorders>
              <w:top w:val="nil"/>
              <w:left w:val="nil"/>
              <w:bottom w:val="single" w:sz="4" w:space="0" w:color="auto"/>
              <w:right w:val="single" w:sz="4" w:space="0" w:color="auto"/>
            </w:tcBorders>
            <w:shd w:val="clear" w:color="auto" w:fill="auto"/>
            <w:noWrap/>
            <w:vAlign w:val="center"/>
            <w:hideMark/>
          </w:tcPr>
          <w:p w14:paraId="2D2F1E7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65,26</w:t>
            </w:r>
          </w:p>
        </w:tc>
        <w:tc>
          <w:tcPr>
            <w:tcW w:w="724" w:type="dxa"/>
            <w:tcBorders>
              <w:top w:val="nil"/>
              <w:left w:val="nil"/>
              <w:bottom w:val="single" w:sz="4" w:space="0" w:color="auto"/>
              <w:right w:val="single" w:sz="4" w:space="0" w:color="auto"/>
            </w:tcBorders>
            <w:shd w:val="clear" w:color="auto" w:fill="auto"/>
            <w:noWrap/>
            <w:vAlign w:val="center"/>
            <w:hideMark/>
          </w:tcPr>
          <w:p w14:paraId="03B05B8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56,88</w:t>
            </w:r>
          </w:p>
        </w:tc>
        <w:tc>
          <w:tcPr>
            <w:tcW w:w="723" w:type="dxa"/>
            <w:tcBorders>
              <w:top w:val="nil"/>
              <w:left w:val="nil"/>
              <w:bottom w:val="single" w:sz="4" w:space="0" w:color="auto"/>
              <w:right w:val="single" w:sz="4" w:space="0" w:color="auto"/>
            </w:tcBorders>
            <w:shd w:val="clear" w:color="auto" w:fill="auto"/>
            <w:noWrap/>
            <w:vAlign w:val="center"/>
            <w:hideMark/>
          </w:tcPr>
          <w:p w14:paraId="1FB4088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64,06</w:t>
            </w:r>
          </w:p>
        </w:tc>
        <w:tc>
          <w:tcPr>
            <w:tcW w:w="724" w:type="dxa"/>
            <w:tcBorders>
              <w:top w:val="nil"/>
              <w:left w:val="nil"/>
              <w:bottom w:val="single" w:sz="4" w:space="0" w:color="auto"/>
              <w:right w:val="single" w:sz="4" w:space="0" w:color="auto"/>
            </w:tcBorders>
            <w:shd w:val="clear" w:color="auto" w:fill="auto"/>
            <w:noWrap/>
            <w:vAlign w:val="center"/>
            <w:hideMark/>
          </w:tcPr>
          <w:p w14:paraId="58B835F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69,72</w:t>
            </w:r>
          </w:p>
        </w:tc>
        <w:tc>
          <w:tcPr>
            <w:tcW w:w="724" w:type="dxa"/>
            <w:tcBorders>
              <w:top w:val="nil"/>
              <w:left w:val="nil"/>
              <w:bottom w:val="single" w:sz="4" w:space="0" w:color="auto"/>
              <w:right w:val="single" w:sz="4" w:space="0" w:color="auto"/>
            </w:tcBorders>
            <w:shd w:val="clear" w:color="auto" w:fill="auto"/>
            <w:noWrap/>
            <w:vAlign w:val="center"/>
            <w:hideMark/>
          </w:tcPr>
          <w:p w14:paraId="2DFB993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74,85</w:t>
            </w:r>
          </w:p>
        </w:tc>
        <w:tc>
          <w:tcPr>
            <w:tcW w:w="723" w:type="dxa"/>
            <w:tcBorders>
              <w:top w:val="nil"/>
              <w:left w:val="nil"/>
              <w:bottom w:val="single" w:sz="4" w:space="0" w:color="auto"/>
              <w:right w:val="single" w:sz="4" w:space="0" w:color="auto"/>
            </w:tcBorders>
            <w:shd w:val="clear" w:color="auto" w:fill="auto"/>
            <w:noWrap/>
            <w:vAlign w:val="center"/>
            <w:hideMark/>
          </w:tcPr>
          <w:p w14:paraId="2832250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80,85</w:t>
            </w:r>
          </w:p>
        </w:tc>
        <w:tc>
          <w:tcPr>
            <w:tcW w:w="724" w:type="dxa"/>
            <w:tcBorders>
              <w:top w:val="nil"/>
              <w:left w:val="nil"/>
              <w:bottom w:val="single" w:sz="4" w:space="0" w:color="auto"/>
              <w:right w:val="single" w:sz="4" w:space="0" w:color="auto"/>
            </w:tcBorders>
            <w:shd w:val="clear" w:color="auto" w:fill="auto"/>
            <w:noWrap/>
            <w:vAlign w:val="center"/>
            <w:hideMark/>
          </w:tcPr>
          <w:p w14:paraId="26C2768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86,02</w:t>
            </w:r>
          </w:p>
        </w:tc>
        <w:tc>
          <w:tcPr>
            <w:tcW w:w="724" w:type="dxa"/>
            <w:tcBorders>
              <w:top w:val="nil"/>
              <w:left w:val="nil"/>
              <w:bottom w:val="single" w:sz="4" w:space="0" w:color="auto"/>
              <w:right w:val="single" w:sz="4" w:space="0" w:color="auto"/>
            </w:tcBorders>
            <w:shd w:val="clear" w:color="auto" w:fill="auto"/>
            <w:noWrap/>
            <w:vAlign w:val="center"/>
            <w:hideMark/>
          </w:tcPr>
          <w:p w14:paraId="0D49C06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89,74</w:t>
            </w:r>
          </w:p>
        </w:tc>
        <w:tc>
          <w:tcPr>
            <w:tcW w:w="724" w:type="dxa"/>
            <w:tcBorders>
              <w:top w:val="nil"/>
              <w:left w:val="nil"/>
              <w:bottom w:val="single" w:sz="4" w:space="0" w:color="auto"/>
              <w:right w:val="single" w:sz="4" w:space="0" w:color="auto"/>
            </w:tcBorders>
            <w:shd w:val="clear" w:color="auto" w:fill="auto"/>
            <w:noWrap/>
            <w:vAlign w:val="center"/>
            <w:hideMark/>
          </w:tcPr>
          <w:p w14:paraId="616630F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86,38</w:t>
            </w:r>
          </w:p>
        </w:tc>
      </w:tr>
      <w:tr w:rsidR="000115FE" w:rsidRPr="0041080E" w14:paraId="78E955F1"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77BA615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Island (2018)</w:t>
            </w:r>
          </w:p>
        </w:tc>
        <w:tc>
          <w:tcPr>
            <w:tcW w:w="723" w:type="dxa"/>
            <w:tcBorders>
              <w:top w:val="nil"/>
              <w:left w:val="nil"/>
              <w:bottom w:val="single" w:sz="4" w:space="0" w:color="auto"/>
              <w:right w:val="single" w:sz="4" w:space="0" w:color="auto"/>
            </w:tcBorders>
            <w:shd w:val="clear" w:color="auto" w:fill="auto"/>
            <w:noWrap/>
            <w:vAlign w:val="center"/>
            <w:hideMark/>
          </w:tcPr>
          <w:p w14:paraId="4435808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55,93</w:t>
            </w:r>
          </w:p>
        </w:tc>
        <w:tc>
          <w:tcPr>
            <w:tcW w:w="724" w:type="dxa"/>
            <w:tcBorders>
              <w:top w:val="nil"/>
              <w:left w:val="nil"/>
              <w:bottom w:val="single" w:sz="4" w:space="0" w:color="auto"/>
              <w:right w:val="single" w:sz="4" w:space="0" w:color="auto"/>
            </w:tcBorders>
            <w:shd w:val="clear" w:color="auto" w:fill="auto"/>
            <w:noWrap/>
            <w:vAlign w:val="center"/>
            <w:hideMark/>
          </w:tcPr>
          <w:p w14:paraId="538FA15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39,61</w:t>
            </w:r>
          </w:p>
        </w:tc>
        <w:tc>
          <w:tcPr>
            <w:tcW w:w="724" w:type="dxa"/>
            <w:tcBorders>
              <w:top w:val="nil"/>
              <w:left w:val="nil"/>
              <w:bottom w:val="single" w:sz="4" w:space="0" w:color="auto"/>
              <w:right w:val="single" w:sz="4" w:space="0" w:color="auto"/>
            </w:tcBorders>
            <w:shd w:val="clear" w:color="auto" w:fill="auto"/>
            <w:noWrap/>
            <w:vAlign w:val="center"/>
            <w:hideMark/>
          </w:tcPr>
          <w:p w14:paraId="482E581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54,09</w:t>
            </w:r>
          </w:p>
        </w:tc>
        <w:tc>
          <w:tcPr>
            <w:tcW w:w="723" w:type="dxa"/>
            <w:tcBorders>
              <w:top w:val="nil"/>
              <w:left w:val="nil"/>
              <w:bottom w:val="single" w:sz="4" w:space="0" w:color="auto"/>
              <w:right w:val="single" w:sz="4" w:space="0" w:color="auto"/>
            </w:tcBorders>
            <w:shd w:val="clear" w:color="auto" w:fill="auto"/>
            <w:noWrap/>
            <w:vAlign w:val="center"/>
            <w:hideMark/>
          </w:tcPr>
          <w:p w14:paraId="34F5FBA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55,63</w:t>
            </w:r>
          </w:p>
        </w:tc>
        <w:tc>
          <w:tcPr>
            <w:tcW w:w="724" w:type="dxa"/>
            <w:tcBorders>
              <w:top w:val="nil"/>
              <w:left w:val="nil"/>
              <w:bottom w:val="single" w:sz="4" w:space="0" w:color="auto"/>
              <w:right w:val="single" w:sz="4" w:space="0" w:color="auto"/>
            </w:tcBorders>
            <w:shd w:val="clear" w:color="auto" w:fill="auto"/>
            <w:noWrap/>
            <w:vAlign w:val="center"/>
            <w:hideMark/>
          </w:tcPr>
          <w:p w14:paraId="5BC4810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62,95</w:t>
            </w:r>
          </w:p>
        </w:tc>
        <w:tc>
          <w:tcPr>
            <w:tcW w:w="724" w:type="dxa"/>
            <w:tcBorders>
              <w:top w:val="nil"/>
              <w:left w:val="nil"/>
              <w:bottom w:val="single" w:sz="4" w:space="0" w:color="auto"/>
              <w:right w:val="single" w:sz="4" w:space="0" w:color="auto"/>
            </w:tcBorders>
            <w:shd w:val="clear" w:color="auto" w:fill="auto"/>
            <w:noWrap/>
            <w:vAlign w:val="center"/>
            <w:hideMark/>
          </w:tcPr>
          <w:p w14:paraId="1C969BF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75,48</w:t>
            </w:r>
          </w:p>
        </w:tc>
        <w:tc>
          <w:tcPr>
            <w:tcW w:w="723" w:type="dxa"/>
            <w:tcBorders>
              <w:top w:val="nil"/>
              <w:left w:val="nil"/>
              <w:bottom w:val="single" w:sz="4" w:space="0" w:color="auto"/>
              <w:right w:val="single" w:sz="4" w:space="0" w:color="auto"/>
            </w:tcBorders>
            <w:shd w:val="clear" w:color="auto" w:fill="auto"/>
            <w:noWrap/>
            <w:vAlign w:val="center"/>
            <w:hideMark/>
          </w:tcPr>
          <w:p w14:paraId="58EA5C4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60,23</w:t>
            </w:r>
          </w:p>
        </w:tc>
        <w:tc>
          <w:tcPr>
            <w:tcW w:w="724" w:type="dxa"/>
            <w:tcBorders>
              <w:top w:val="nil"/>
              <w:left w:val="nil"/>
              <w:bottom w:val="single" w:sz="4" w:space="0" w:color="auto"/>
              <w:right w:val="single" w:sz="4" w:space="0" w:color="auto"/>
            </w:tcBorders>
            <w:shd w:val="clear" w:color="auto" w:fill="auto"/>
            <w:noWrap/>
            <w:vAlign w:val="center"/>
            <w:hideMark/>
          </w:tcPr>
          <w:p w14:paraId="31E3BC5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43,39</w:t>
            </w:r>
          </w:p>
        </w:tc>
        <w:tc>
          <w:tcPr>
            <w:tcW w:w="724" w:type="dxa"/>
            <w:tcBorders>
              <w:top w:val="nil"/>
              <w:left w:val="nil"/>
              <w:bottom w:val="single" w:sz="4" w:space="0" w:color="auto"/>
              <w:right w:val="single" w:sz="4" w:space="0" w:color="auto"/>
            </w:tcBorders>
            <w:shd w:val="clear" w:color="auto" w:fill="auto"/>
            <w:noWrap/>
            <w:vAlign w:val="center"/>
            <w:hideMark/>
          </w:tcPr>
          <w:p w14:paraId="08BCD1D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57,21</w:t>
            </w:r>
          </w:p>
        </w:tc>
        <w:tc>
          <w:tcPr>
            <w:tcW w:w="724" w:type="dxa"/>
            <w:tcBorders>
              <w:top w:val="nil"/>
              <w:left w:val="nil"/>
              <w:bottom w:val="single" w:sz="4" w:space="0" w:color="auto"/>
              <w:right w:val="single" w:sz="4" w:space="0" w:color="auto"/>
            </w:tcBorders>
            <w:shd w:val="clear" w:color="auto" w:fill="auto"/>
            <w:noWrap/>
            <w:vAlign w:val="center"/>
            <w:hideMark/>
          </w:tcPr>
          <w:p w14:paraId="4ECBBB9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68,04</w:t>
            </w:r>
          </w:p>
        </w:tc>
      </w:tr>
      <w:tr w:rsidR="000115FE" w:rsidRPr="0041080E" w14:paraId="260E1E5B"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2A92EB9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Malta (2018)</w:t>
            </w:r>
          </w:p>
        </w:tc>
        <w:tc>
          <w:tcPr>
            <w:tcW w:w="723" w:type="dxa"/>
            <w:tcBorders>
              <w:top w:val="nil"/>
              <w:left w:val="nil"/>
              <w:bottom w:val="single" w:sz="4" w:space="0" w:color="auto"/>
              <w:right w:val="single" w:sz="4" w:space="0" w:color="auto"/>
            </w:tcBorders>
            <w:shd w:val="clear" w:color="auto" w:fill="auto"/>
            <w:noWrap/>
            <w:vAlign w:val="center"/>
            <w:hideMark/>
          </w:tcPr>
          <w:p w14:paraId="616424F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3,56</w:t>
            </w:r>
          </w:p>
        </w:tc>
        <w:tc>
          <w:tcPr>
            <w:tcW w:w="724" w:type="dxa"/>
            <w:tcBorders>
              <w:top w:val="nil"/>
              <w:left w:val="nil"/>
              <w:bottom w:val="single" w:sz="4" w:space="0" w:color="auto"/>
              <w:right w:val="single" w:sz="4" w:space="0" w:color="auto"/>
            </w:tcBorders>
            <w:shd w:val="clear" w:color="auto" w:fill="auto"/>
            <w:noWrap/>
            <w:vAlign w:val="center"/>
            <w:hideMark/>
          </w:tcPr>
          <w:p w14:paraId="59EB0B4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2,59</w:t>
            </w:r>
          </w:p>
        </w:tc>
        <w:tc>
          <w:tcPr>
            <w:tcW w:w="724" w:type="dxa"/>
            <w:tcBorders>
              <w:top w:val="nil"/>
              <w:left w:val="nil"/>
              <w:bottom w:val="single" w:sz="4" w:space="0" w:color="auto"/>
              <w:right w:val="single" w:sz="4" w:space="0" w:color="auto"/>
            </w:tcBorders>
            <w:shd w:val="clear" w:color="auto" w:fill="auto"/>
            <w:noWrap/>
            <w:vAlign w:val="center"/>
            <w:hideMark/>
          </w:tcPr>
          <w:p w14:paraId="291C335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5,36</w:t>
            </w:r>
          </w:p>
        </w:tc>
        <w:tc>
          <w:tcPr>
            <w:tcW w:w="723" w:type="dxa"/>
            <w:tcBorders>
              <w:top w:val="nil"/>
              <w:left w:val="nil"/>
              <w:bottom w:val="single" w:sz="4" w:space="0" w:color="auto"/>
              <w:right w:val="single" w:sz="4" w:space="0" w:color="auto"/>
            </w:tcBorders>
            <w:shd w:val="clear" w:color="auto" w:fill="auto"/>
            <w:noWrap/>
            <w:vAlign w:val="center"/>
            <w:hideMark/>
          </w:tcPr>
          <w:p w14:paraId="39EAE30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5,99</w:t>
            </w:r>
          </w:p>
        </w:tc>
        <w:tc>
          <w:tcPr>
            <w:tcW w:w="724" w:type="dxa"/>
            <w:tcBorders>
              <w:top w:val="nil"/>
              <w:left w:val="nil"/>
              <w:bottom w:val="single" w:sz="4" w:space="0" w:color="auto"/>
              <w:right w:val="single" w:sz="4" w:space="0" w:color="auto"/>
            </w:tcBorders>
            <w:shd w:val="clear" w:color="auto" w:fill="auto"/>
            <w:noWrap/>
            <w:vAlign w:val="center"/>
            <w:hideMark/>
          </w:tcPr>
          <w:p w14:paraId="0313790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4,13</w:t>
            </w:r>
          </w:p>
        </w:tc>
        <w:tc>
          <w:tcPr>
            <w:tcW w:w="724" w:type="dxa"/>
            <w:tcBorders>
              <w:top w:val="nil"/>
              <w:left w:val="nil"/>
              <w:bottom w:val="single" w:sz="4" w:space="0" w:color="auto"/>
              <w:right w:val="single" w:sz="4" w:space="0" w:color="auto"/>
            </w:tcBorders>
            <w:shd w:val="clear" w:color="auto" w:fill="auto"/>
            <w:noWrap/>
            <w:vAlign w:val="center"/>
            <w:hideMark/>
          </w:tcPr>
          <w:p w14:paraId="1D15D47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3,78</w:t>
            </w:r>
          </w:p>
        </w:tc>
        <w:tc>
          <w:tcPr>
            <w:tcW w:w="723" w:type="dxa"/>
            <w:tcBorders>
              <w:top w:val="nil"/>
              <w:left w:val="nil"/>
              <w:bottom w:val="single" w:sz="4" w:space="0" w:color="auto"/>
              <w:right w:val="single" w:sz="4" w:space="0" w:color="auto"/>
            </w:tcBorders>
            <w:shd w:val="clear" w:color="auto" w:fill="auto"/>
            <w:noWrap/>
            <w:vAlign w:val="center"/>
            <w:hideMark/>
          </w:tcPr>
          <w:p w14:paraId="6984761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6,28</w:t>
            </w:r>
          </w:p>
        </w:tc>
        <w:tc>
          <w:tcPr>
            <w:tcW w:w="724" w:type="dxa"/>
            <w:tcBorders>
              <w:top w:val="nil"/>
              <w:left w:val="nil"/>
              <w:bottom w:val="single" w:sz="4" w:space="0" w:color="auto"/>
              <w:right w:val="single" w:sz="4" w:space="0" w:color="auto"/>
            </w:tcBorders>
            <w:shd w:val="clear" w:color="auto" w:fill="auto"/>
            <w:noWrap/>
            <w:vAlign w:val="center"/>
            <w:hideMark/>
          </w:tcPr>
          <w:p w14:paraId="19B2CB7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3,30</w:t>
            </w:r>
          </w:p>
        </w:tc>
        <w:tc>
          <w:tcPr>
            <w:tcW w:w="724" w:type="dxa"/>
            <w:tcBorders>
              <w:top w:val="nil"/>
              <w:left w:val="nil"/>
              <w:bottom w:val="single" w:sz="4" w:space="0" w:color="auto"/>
              <w:right w:val="single" w:sz="4" w:space="0" w:color="auto"/>
            </w:tcBorders>
            <w:shd w:val="clear" w:color="auto" w:fill="auto"/>
            <w:noWrap/>
            <w:vAlign w:val="center"/>
            <w:hideMark/>
          </w:tcPr>
          <w:p w14:paraId="7B35354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6,20</w:t>
            </w:r>
          </w:p>
        </w:tc>
        <w:tc>
          <w:tcPr>
            <w:tcW w:w="724" w:type="dxa"/>
            <w:tcBorders>
              <w:top w:val="nil"/>
              <w:left w:val="nil"/>
              <w:bottom w:val="single" w:sz="4" w:space="0" w:color="auto"/>
              <w:right w:val="single" w:sz="4" w:space="0" w:color="auto"/>
            </w:tcBorders>
            <w:shd w:val="clear" w:color="auto" w:fill="auto"/>
            <w:noWrap/>
            <w:vAlign w:val="center"/>
            <w:hideMark/>
          </w:tcPr>
          <w:p w14:paraId="434AC25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7,49</w:t>
            </w:r>
          </w:p>
        </w:tc>
      </w:tr>
      <w:tr w:rsidR="000115FE" w:rsidRPr="0041080E" w14:paraId="2C2649B8"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06AF5CF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Montenegro (2017)</w:t>
            </w:r>
          </w:p>
        </w:tc>
        <w:tc>
          <w:tcPr>
            <w:tcW w:w="723" w:type="dxa"/>
            <w:tcBorders>
              <w:top w:val="nil"/>
              <w:left w:val="nil"/>
              <w:bottom w:val="single" w:sz="4" w:space="0" w:color="auto"/>
              <w:right w:val="single" w:sz="4" w:space="0" w:color="auto"/>
            </w:tcBorders>
            <w:shd w:val="clear" w:color="auto" w:fill="auto"/>
            <w:noWrap/>
            <w:vAlign w:val="center"/>
            <w:hideMark/>
          </w:tcPr>
          <w:p w14:paraId="108ECD7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0,64</w:t>
            </w:r>
          </w:p>
        </w:tc>
        <w:tc>
          <w:tcPr>
            <w:tcW w:w="724" w:type="dxa"/>
            <w:tcBorders>
              <w:top w:val="nil"/>
              <w:left w:val="nil"/>
              <w:bottom w:val="single" w:sz="4" w:space="0" w:color="auto"/>
              <w:right w:val="single" w:sz="4" w:space="0" w:color="auto"/>
            </w:tcBorders>
            <w:shd w:val="clear" w:color="auto" w:fill="auto"/>
            <w:noWrap/>
            <w:vAlign w:val="center"/>
            <w:hideMark/>
          </w:tcPr>
          <w:p w14:paraId="516C541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0,80</w:t>
            </w:r>
          </w:p>
        </w:tc>
        <w:tc>
          <w:tcPr>
            <w:tcW w:w="724" w:type="dxa"/>
            <w:tcBorders>
              <w:top w:val="nil"/>
              <w:left w:val="nil"/>
              <w:bottom w:val="single" w:sz="4" w:space="0" w:color="auto"/>
              <w:right w:val="single" w:sz="4" w:space="0" w:color="auto"/>
            </w:tcBorders>
            <w:shd w:val="clear" w:color="auto" w:fill="auto"/>
            <w:noWrap/>
            <w:vAlign w:val="center"/>
            <w:hideMark/>
          </w:tcPr>
          <w:p w14:paraId="43E31A1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0,80</w:t>
            </w:r>
          </w:p>
        </w:tc>
        <w:tc>
          <w:tcPr>
            <w:tcW w:w="723" w:type="dxa"/>
            <w:tcBorders>
              <w:top w:val="nil"/>
              <w:left w:val="nil"/>
              <w:bottom w:val="single" w:sz="4" w:space="0" w:color="auto"/>
              <w:right w:val="single" w:sz="4" w:space="0" w:color="auto"/>
            </w:tcBorders>
            <w:shd w:val="clear" w:color="auto" w:fill="auto"/>
            <w:noWrap/>
            <w:vAlign w:val="center"/>
            <w:hideMark/>
          </w:tcPr>
          <w:p w14:paraId="7A6C205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0,32</w:t>
            </w:r>
          </w:p>
        </w:tc>
        <w:tc>
          <w:tcPr>
            <w:tcW w:w="724" w:type="dxa"/>
            <w:tcBorders>
              <w:top w:val="nil"/>
              <w:left w:val="nil"/>
              <w:bottom w:val="single" w:sz="4" w:space="0" w:color="auto"/>
              <w:right w:val="single" w:sz="4" w:space="0" w:color="auto"/>
            </w:tcBorders>
            <w:shd w:val="clear" w:color="auto" w:fill="auto"/>
            <w:noWrap/>
            <w:vAlign w:val="center"/>
            <w:hideMark/>
          </w:tcPr>
          <w:p w14:paraId="2120C65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1,61</w:t>
            </w:r>
          </w:p>
        </w:tc>
        <w:tc>
          <w:tcPr>
            <w:tcW w:w="724" w:type="dxa"/>
            <w:tcBorders>
              <w:top w:val="nil"/>
              <w:left w:val="nil"/>
              <w:bottom w:val="single" w:sz="4" w:space="0" w:color="auto"/>
              <w:right w:val="single" w:sz="4" w:space="0" w:color="auto"/>
            </w:tcBorders>
            <w:shd w:val="clear" w:color="auto" w:fill="auto"/>
            <w:noWrap/>
            <w:vAlign w:val="center"/>
            <w:hideMark/>
          </w:tcPr>
          <w:p w14:paraId="0165449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1,29</w:t>
            </w:r>
          </w:p>
        </w:tc>
        <w:tc>
          <w:tcPr>
            <w:tcW w:w="723" w:type="dxa"/>
            <w:tcBorders>
              <w:top w:val="nil"/>
              <w:left w:val="nil"/>
              <w:bottom w:val="single" w:sz="4" w:space="0" w:color="auto"/>
              <w:right w:val="single" w:sz="4" w:space="0" w:color="auto"/>
            </w:tcBorders>
            <w:shd w:val="clear" w:color="auto" w:fill="auto"/>
            <w:noWrap/>
            <w:vAlign w:val="center"/>
            <w:hideMark/>
          </w:tcPr>
          <w:p w14:paraId="2504C73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0,64</w:t>
            </w:r>
          </w:p>
        </w:tc>
        <w:tc>
          <w:tcPr>
            <w:tcW w:w="724" w:type="dxa"/>
            <w:tcBorders>
              <w:top w:val="nil"/>
              <w:left w:val="nil"/>
              <w:bottom w:val="single" w:sz="4" w:space="0" w:color="auto"/>
              <w:right w:val="single" w:sz="4" w:space="0" w:color="auto"/>
            </w:tcBorders>
            <w:shd w:val="clear" w:color="auto" w:fill="auto"/>
            <w:noWrap/>
            <w:vAlign w:val="center"/>
            <w:hideMark/>
          </w:tcPr>
          <w:p w14:paraId="435B86F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1,45</w:t>
            </w:r>
          </w:p>
        </w:tc>
        <w:tc>
          <w:tcPr>
            <w:tcW w:w="724" w:type="dxa"/>
            <w:tcBorders>
              <w:top w:val="nil"/>
              <w:left w:val="nil"/>
              <w:bottom w:val="single" w:sz="4" w:space="0" w:color="auto"/>
              <w:right w:val="single" w:sz="4" w:space="0" w:color="auto"/>
            </w:tcBorders>
            <w:shd w:val="clear" w:color="auto" w:fill="auto"/>
            <w:noWrap/>
            <w:vAlign w:val="center"/>
            <w:hideMark/>
          </w:tcPr>
          <w:p w14:paraId="2954712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1,29</w:t>
            </w:r>
          </w:p>
        </w:tc>
        <w:tc>
          <w:tcPr>
            <w:tcW w:w="724" w:type="dxa"/>
            <w:tcBorders>
              <w:top w:val="nil"/>
              <w:left w:val="nil"/>
              <w:bottom w:val="single" w:sz="4" w:space="0" w:color="auto"/>
              <w:right w:val="single" w:sz="4" w:space="0" w:color="auto"/>
            </w:tcBorders>
            <w:shd w:val="clear" w:color="auto" w:fill="auto"/>
            <w:noWrap/>
            <w:vAlign w:val="center"/>
            <w:hideMark/>
          </w:tcPr>
          <w:p w14:paraId="2784C92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2,59</w:t>
            </w:r>
          </w:p>
        </w:tc>
      </w:tr>
      <w:tr w:rsidR="000115FE" w:rsidRPr="0041080E" w14:paraId="7DFBC474"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53E6DC2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Austria (2016)</w:t>
            </w:r>
          </w:p>
        </w:tc>
        <w:tc>
          <w:tcPr>
            <w:tcW w:w="723" w:type="dxa"/>
            <w:tcBorders>
              <w:top w:val="nil"/>
              <w:left w:val="nil"/>
              <w:bottom w:val="single" w:sz="4" w:space="0" w:color="auto"/>
              <w:right w:val="single" w:sz="4" w:space="0" w:color="auto"/>
            </w:tcBorders>
            <w:shd w:val="clear" w:color="auto" w:fill="auto"/>
            <w:noWrap/>
            <w:vAlign w:val="center"/>
            <w:hideMark/>
          </w:tcPr>
          <w:p w14:paraId="5A999D5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15,32</w:t>
            </w:r>
          </w:p>
        </w:tc>
        <w:tc>
          <w:tcPr>
            <w:tcW w:w="724" w:type="dxa"/>
            <w:tcBorders>
              <w:top w:val="nil"/>
              <w:left w:val="nil"/>
              <w:bottom w:val="single" w:sz="4" w:space="0" w:color="auto"/>
              <w:right w:val="single" w:sz="4" w:space="0" w:color="auto"/>
            </w:tcBorders>
            <w:shd w:val="clear" w:color="auto" w:fill="auto"/>
            <w:noWrap/>
            <w:vAlign w:val="center"/>
            <w:hideMark/>
          </w:tcPr>
          <w:p w14:paraId="5236CBA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13,68</w:t>
            </w:r>
          </w:p>
        </w:tc>
        <w:tc>
          <w:tcPr>
            <w:tcW w:w="724" w:type="dxa"/>
            <w:tcBorders>
              <w:top w:val="nil"/>
              <w:left w:val="nil"/>
              <w:bottom w:val="single" w:sz="4" w:space="0" w:color="auto"/>
              <w:right w:val="single" w:sz="4" w:space="0" w:color="auto"/>
            </w:tcBorders>
            <w:shd w:val="clear" w:color="auto" w:fill="auto"/>
            <w:noWrap/>
            <w:vAlign w:val="center"/>
            <w:hideMark/>
          </w:tcPr>
          <w:p w14:paraId="1B2FC1D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13,18</w:t>
            </w:r>
          </w:p>
        </w:tc>
        <w:tc>
          <w:tcPr>
            <w:tcW w:w="723" w:type="dxa"/>
            <w:tcBorders>
              <w:top w:val="nil"/>
              <w:left w:val="nil"/>
              <w:bottom w:val="single" w:sz="4" w:space="0" w:color="auto"/>
              <w:right w:val="single" w:sz="4" w:space="0" w:color="auto"/>
            </w:tcBorders>
            <w:shd w:val="clear" w:color="auto" w:fill="auto"/>
            <w:noWrap/>
            <w:vAlign w:val="center"/>
            <w:hideMark/>
          </w:tcPr>
          <w:p w14:paraId="122B94A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14,17</w:t>
            </w:r>
          </w:p>
        </w:tc>
        <w:tc>
          <w:tcPr>
            <w:tcW w:w="724" w:type="dxa"/>
            <w:tcBorders>
              <w:top w:val="nil"/>
              <w:left w:val="nil"/>
              <w:bottom w:val="single" w:sz="4" w:space="0" w:color="auto"/>
              <w:right w:val="single" w:sz="4" w:space="0" w:color="auto"/>
            </w:tcBorders>
            <w:shd w:val="clear" w:color="auto" w:fill="auto"/>
            <w:noWrap/>
            <w:vAlign w:val="center"/>
            <w:hideMark/>
          </w:tcPr>
          <w:p w14:paraId="2CF335D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17,01</w:t>
            </w:r>
          </w:p>
        </w:tc>
        <w:tc>
          <w:tcPr>
            <w:tcW w:w="724" w:type="dxa"/>
            <w:tcBorders>
              <w:top w:val="nil"/>
              <w:left w:val="nil"/>
              <w:bottom w:val="single" w:sz="4" w:space="0" w:color="auto"/>
              <w:right w:val="single" w:sz="4" w:space="0" w:color="auto"/>
            </w:tcBorders>
            <w:shd w:val="clear" w:color="auto" w:fill="auto"/>
            <w:noWrap/>
            <w:vAlign w:val="center"/>
            <w:hideMark/>
          </w:tcPr>
          <w:p w14:paraId="0966660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18,88</w:t>
            </w:r>
          </w:p>
        </w:tc>
        <w:tc>
          <w:tcPr>
            <w:tcW w:w="723" w:type="dxa"/>
            <w:tcBorders>
              <w:top w:val="nil"/>
              <w:left w:val="nil"/>
              <w:bottom w:val="single" w:sz="4" w:space="0" w:color="auto"/>
              <w:right w:val="single" w:sz="4" w:space="0" w:color="auto"/>
            </w:tcBorders>
            <w:shd w:val="clear" w:color="auto" w:fill="auto"/>
            <w:noWrap/>
            <w:vAlign w:val="center"/>
            <w:hideMark/>
          </w:tcPr>
          <w:p w14:paraId="386424D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18,92</w:t>
            </w:r>
          </w:p>
        </w:tc>
        <w:tc>
          <w:tcPr>
            <w:tcW w:w="724" w:type="dxa"/>
            <w:tcBorders>
              <w:top w:val="nil"/>
              <w:left w:val="nil"/>
              <w:bottom w:val="single" w:sz="4" w:space="0" w:color="auto"/>
              <w:right w:val="single" w:sz="4" w:space="0" w:color="auto"/>
            </w:tcBorders>
            <w:shd w:val="clear" w:color="auto" w:fill="auto"/>
            <w:noWrap/>
            <w:vAlign w:val="center"/>
            <w:hideMark/>
          </w:tcPr>
          <w:p w14:paraId="74E5CB8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18,92</w:t>
            </w:r>
          </w:p>
        </w:tc>
        <w:tc>
          <w:tcPr>
            <w:tcW w:w="724" w:type="dxa"/>
            <w:tcBorders>
              <w:top w:val="nil"/>
              <w:left w:val="nil"/>
              <w:bottom w:val="single" w:sz="4" w:space="0" w:color="auto"/>
              <w:right w:val="single" w:sz="4" w:space="0" w:color="auto"/>
            </w:tcBorders>
            <w:shd w:val="clear" w:color="auto" w:fill="auto"/>
            <w:noWrap/>
            <w:vAlign w:val="center"/>
            <w:hideMark/>
          </w:tcPr>
          <w:p w14:paraId="2EBD02A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20,61</w:t>
            </w:r>
          </w:p>
        </w:tc>
        <w:tc>
          <w:tcPr>
            <w:tcW w:w="724" w:type="dxa"/>
            <w:tcBorders>
              <w:top w:val="nil"/>
              <w:left w:val="nil"/>
              <w:bottom w:val="single" w:sz="4" w:space="0" w:color="auto"/>
              <w:right w:val="single" w:sz="4" w:space="0" w:color="auto"/>
            </w:tcBorders>
            <w:shd w:val="clear" w:color="auto" w:fill="auto"/>
            <w:noWrap/>
            <w:vAlign w:val="center"/>
            <w:hideMark/>
          </w:tcPr>
          <w:p w14:paraId="241CBFE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22,89</w:t>
            </w:r>
          </w:p>
        </w:tc>
      </w:tr>
      <w:tr w:rsidR="000115FE" w:rsidRPr="0041080E" w14:paraId="515D266D"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3EACA2C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Saksamaa (2016)</w:t>
            </w:r>
          </w:p>
        </w:tc>
        <w:tc>
          <w:tcPr>
            <w:tcW w:w="723" w:type="dxa"/>
            <w:tcBorders>
              <w:top w:val="nil"/>
              <w:left w:val="nil"/>
              <w:bottom w:val="single" w:sz="4" w:space="0" w:color="auto"/>
              <w:right w:val="single" w:sz="4" w:space="0" w:color="auto"/>
            </w:tcBorders>
            <w:shd w:val="clear" w:color="auto" w:fill="auto"/>
            <w:noWrap/>
            <w:vAlign w:val="center"/>
            <w:hideMark/>
          </w:tcPr>
          <w:p w14:paraId="7FEDAA3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9,20</w:t>
            </w:r>
          </w:p>
        </w:tc>
        <w:tc>
          <w:tcPr>
            <w:tcW w:w="724" w:type="dxa"/>
            <w:tcBorders>
              <w:top w:val="nil"/>
              <w:left w:val="nil"/>
              <w:bottom w:val="single" w:sz="4" w:space="0" w:color="auto"/>
              <w:right w:val="single" w:sz="4" w:space="0" w:color="auto"/>
            </w:tcBorders>
            <w:shd w:val="clear" w:color="auto" w:fill="auto"/>
            <w:noWrap/>
            <w:vAlign w:val="center"/>
            <w:hideMark/>
          </w:tcPr>
          <w:p w14:paraId="5BA919B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9,09</w:t>
            </w:r>
          </w:p>
        </w:tc>
        <w:tc>
          <w:tcPr>
            <w:tcW w:w="724" w:type="dxa"/>
            <w:tcBorders>
              <w:top w:val="nil"/>
              <w:left w:val="nil"/>
              <w:bottom w:val="single" w:sz="4" w:space="0" w:color="auto"/>
              <w:right w:val="single" w:sz="4" w:space="0" w:color="auto"/>
            </w:tcBorders>
            <w:shd w:val="clear" w:color="auto" w:fill="auto"/>
            <w:noWrap/>
            <w:vAlign w:val="center"/>
            <w:hideMark/>
          </w:tcPr>
          <w:p w14:paraId="014B56D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8,65</w:t>
            </w:r>
          </w:p>
        </w:tc>
        <w:tc>
          <w:tcPr>
            <w:tcW w:w="723" w:type="dxa"/>
            <w:tcBorders>
              <w:top w:val="nil"/>
              <w:left w:val="nil"/>
              <w:bottom w:val="single" w:sz="4" w:space="0" w:color="auto"/>
              <w:right w:val="single" w:sz="4" w:space="0" w:color="auto"/>
            </w:tcBorders>
            <w:shd w:val="clear" w:color="auto" w:fill="auto"/>
            <w:noWrap/>
            <w:vAlign w:val="center"/>
            <w:hideMark/>
          </w:tcPr>
          <w:p w14:paraId="42506BF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9,64</w:t>
            </w:r>
          </w:p>
        </w:tc>
        <w:tc>
          <w:tcPr>
            <w:tcW w:w="724" w:type="dxa"/>
            <w:tcBorders>
              <w:top w:val="nil"/>
              <w:left w:val="nil"/>
              <w:bottom w:val="single" w:sz="4" w:space="0" w:color="auto"/>
              <w:right w:val="single" w:sz="4" w:space="0" w:color="auto"/>
            </w:tcBorders>
            <w:shd w:val="clear" w:color="auto" w:fill="auto"/>
            <w:noWrap/>
            <w:vAlign w:val="center"/>
            <w:hideMark/>
          </w:tcPr>
          <w:p w14:paraId="224BFE5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10,07</w:t>
            </w:r>
          </w:p>
        </w:tc>
        <w:tc>
          <w:tcPr>
            <w:tcW w:w="724" w:type="dxa"/>
            <w:tcBorders>
              <w:top w:val="nil"/>
              <w:left w:val="nil"/>
              <w:bottom w:val="single" w:sz="4" w:space="0" w:color="auto"/>
              <w:right w:val="single" w:sz="4" w:space="0" w:color="auto"/>
            </w:tcBorders>
            <w:shd w:val="clear" w:color="auto" w:fill="auto"/>
            <w:noWrap/>
            <w:vAlign w:val="center"/>
            <w:hideMark/>
          </w:tcPr>
          <w:p w14:paraId="58681ED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10,91</w:t>
            </w:r>
          </w:p>
        </w:tc>
        <w:tc>
          <w:tcPr>
            <w:tcW w:w="723" w:type="dxa"/>
            <w:tcBorders>
              <w:top w:val="nil"/>
              <w:left w:val="nil"/>
              <w:bottom w:val="single" w:sz="4" w:space="0" w:color="auto"/>
              <w:right w:val="single" w:sz="4" w:space="0" w:color="auto"/>
            </w:tcBorders>
            <w:shd w:val="clear" w:color="auto" w:fill="auto"/>
            <w:noWrap/>
            <w:vAlign w:val="center"/>
            <w:hideMark/>
          </w:tcPr>
          <w:p w14:paraId="2D74583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11,53</w:t>
            </w:r>
          </w:p>
        </w:tc>
        <w:tc>
          <w:tcPr>
            <w:tcW w:w="724" w:type="dxa"/>
            <w:tcBorders>
              <w:top w:val="nil"/>
              <w:left w:val="nil"/>
              <w:bottom w:val="single" w:sz="4" w:space="0" w:color="auto"/>
              <w:right w:val="single" w:sz="4" w:space="0" w:color="auto"/>
            </w:tcBorders>
            <w:shd w:val="clear" w:color="auto" w:fill="auto"/>
            <w:noWrap/>
            <w:vAlign w:val="center"/>
            <w:hideMark/>
          </w:tcPr>
          <w:p w14:paraId="63698A6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12,17</w:t>
            </w:r>
          </w:p>
        </w:tc>
        <w:tc>
          <w:tcPr>
            <w:tcW w:w="724" w:type="dxa"/>
            <w:tcBorders>
              <w:top w:val="nil"/>
              <w:left w:val="nil"/>
              <w:bottom w:val="single" w:sz="4" w:space="0" w:color="auto"/>
              <w:right w:val="single" w:sz="4" w:space="0" w:color="auto"/>
            </w:tcBorders>
            <w:shd w:val="clear" w:color="auto" w:fill="auto"/>
            <w:noWrap/>
            <w:vAlign w:val="center"/>
            <w:hideMark/>
          </w:tcPr>
          <w:p w14:paraId="62EF696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12,52</w:t>
            </w:r>
          </w:p>
        </w:tc>
        <w:tc>
          <w:tcPr>
            <w:tcW w:w="724" w:type="dxa"/>
            <w:tcBorders>
              <w:top w:val="nil"/>
              <w:left w:val="nil"/>
              <w:bottom w:val="single" w:sz="4" w:space="0" w:color="auto"/>
              <w:right w:val="single" w:sz="4" w:space="0" w:color="auto"/>
            </w:tcBorders>
            <w:shd w:val="clear" w:color="auto" w:fill="auto"/>
            <w:noWrap/>
            <w:vAlign w:val="center"/>
            <w:hideMark/>
          </w:tcPr>
          <w:p w14:paraId="15AAB7E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15,09</w:t>
            </w:r>
          </w:p>
        </w:tc>
      </w:tr>
      <w:tr w:rsidR="000115FE" w:rsidRPr="0041080E" w14:paraId="3D66AF80"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7D980ED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Luksemburg (2011)</w:t>
            </w:r>
          </w:p>
        </w:tc>
        <w:tc>
          <w:tcPr>
            <w:tcW w:w="723" w:type="dxa"/>
            <w:tcBorders>
              <w:top w:val="nil"/>
              <w:left w:val="nil"/>
              <w:bottom w:val="single" w:sz="4" w:space="0" w:color="auto"/>
              <w:right w:val="single" w:sz="4" w:space="0" w:color="auto"/>
            </w:tcBorders>
            <w:shd w:val="clear" w:color="auto" w:fill="auto"/>
            <w:noWrap/>
            <w:vAlign w:val="center"/>
            <w:hideMark/>
          </w:tcPr>
          <w:p w14:paraId="4D7D655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16,57</w:t>
            </w:r>
          </w:p>
        </w:tc>
        <w:tc>
          <w:tcPr>
            <w:tcW w:w="724" w:type="dxa"/>
            <w:tcBorders>
              <w:top w:val="nil"/>
              <w:left w:val="nil"/>
              <w:bottom w:val="single" w:sz="4" w:space="0" w:color="auto"/>
              <w:right w:val="single" w:sz="4" w:space="0" w:color="auto"/>
            </w:tcBorders>
            <w:shd w:val="clear" w:color="auto" w:fill="auto"/>
            <w:noWrap/>
            <w:vAlign w:val="center"/>
            <w:hideMark/>
          </w:tcPr>
          <w:p w14:paraId="5EA6309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13,28</w:t>
            </w:r>
          </w:p>
        </w:tc>
        <w:tc>
          <w:tcPr>
            <w:tcW w:w="724" w:type="dxa"/>
            <w:tcBorders>
              <w:top w:val="nil"/>
              <w:left w:val="nil"/>
              <w:bottom w:val="single" w:sz="4" w:space="0" w:color="auto"/>
              <w:right w:val="single" w:sz="4" w:space="0" w:color="auto"/>
            </w:tcBorders>
            <w:shd w:val="clear" w:color="auto" w:fill="auto"/>
            <w:noWrap/>
            <w:vAlign w:val="center"/>
            <w:hideMark/>
          </w:tcPr>
          <w:p w14:paraId="28A31D9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12,08</w:t>
            </w:r>
          </w:p>
        </w:tc>
        <w:tc>
          <w:tcPr>
            <w:tcW w:w="723" w:type="dxa"/>
            <w:tcBorders>
              <w:top w:val="nil"/>
              <w:left w:val="nil"/>
              <w:bottom w:val="single" w:sz="4" w:space="0" w:color="auto"/>
              <w:right w:val="single" w:sz="4" w:space="0" w:color="auto"/>
            </w:tcBorders>
            <w:shd w:val="clear" w:color="auto" w:fill="auto"/>
            <w:noWrap/>
            <w:vAlign w:val="center"/>
            <w:hideMark/>
          </w:tcPr>
          <w:p w14:paraId="14B2488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18,39</w:t>
            </w:r>
          </w:p>
        </w:tc>
        <w:tc>
          <w:tcPr>
            <w:tcW w:w="724" w:type="dxa"/>
            <w:tcBorders>
              <w:top w:val="nil"/>
              <w:left w:val="nil"/>
              <w:bottom w:val="single" w:sz="4" w:space="0" w:color="auto"/>
              <w:right w:val="single" w:sz="4" w:space="0" w:color="auto"/>
            </w:tcBorders>
            <w:shd w:val="clear" w:color="auto" w:fill="auto"/>
            <w:noWrap/>
            <w:vAlign w:val="center"/>
            <w:hideMark/>
          </w:tcPr>
          <w:p w14:paraId="1695186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14,22</w:t>
            </w:r>
          </w:p>
        </w:tc>
        <w:tc>
          <w:tcPr>
            <w:tcW w:w="724" w:type="dxa"/>
            <w:tcBorders>
              <w:top w:val="nil"/>
              <w:left w:val="nil"/>
              <w:bottom w:val="single" w:sz="4" w:space="0" w:color="auto"/>
              <w:right w:val="single" w:sz="4" w:space="0" w:color="auto"/>
            </w:tcBorders>
            <w:shd w:val="clear" w:color="auto" w:fill="auto"/>
            <w:noWrap/>
            <w:vAlign w:val="center"/>
            <w:hideMark/>
          </w:tcPr>
          <w:p w14:paraId="70D59AC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12,62</w:t>
            </w:r>
          </w:p>
        </w:tc>
        <w:tc>
          <w:tcPr>
            <w:tcW w:w="723" w:type="dxa"/>
            <w:tcBorders>
              <w:top w:val="nil"/>
              <w:left w:val="nil"/>
              <w:bottom w:val="single" w:sz="4" w:space="0" w:color="auto"/>
              <w:right w:val="single" w:sz="4" w:space="0" w:color="auto"/>
            </w:tcBorders>
            <w:shd w:val="clear" w:color="auto" w:fill="auto"/>
            <w:noWrap/>
            <w:vAlign w:val="center"/>
            <w:hideMark/>
          </w:tcPr>
          <w:p w14:paraId="4D9EC39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18,90</w:t>
            </w:r>
          </w:p>
        </w:tc>
        <w:tc>
          <w:tcPr>
            <w:tcW w:w="724" w:type="dxa"/>
            <w:tcBorders>
              <w:top w:val="nil"/>
              <w:left w:val="nil"/>
              <w:bottom w:val="single" w:sz="4" w:space="0" w:color="auto"/>
              <w:right w:val="single" w:sz="4" w:space="0" w:color="auto"/>
            </w:tcBorders>
            <w:shd w:val="clear" w:color="auto" w:fill="auto"/>
            <w:noWrap/>
            <w:vAlign w:val="center"/>
            <w:hideMark/>
          </w:tcPr>
          <w:p w14:paraId="5EC1696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16,61</w:t>
            </w:r>
          </w:p>
        </w:tc>
        <w:tc>
          <w:tcPr>
            <w:tcW w:w="724" w:type="dxa"/>
            <w:tcBorders>
              <w:top w:val="nil"/>
              <w:left w:val="nil"/>
              <w:bottom w:val="single" w:sz="4" w:space="0" w:color="auto"/>
              <w:right w:val="single" w:sz="4" w:space="0" w:color="auto"/>
            </w:tcBorders>
            <w:shd w:val="clear" w:color="auto" w:fill="auto"/>
            <w:noWrap/>
            <w:vAlign w:val="center"/>
            <w:hideMark/>
          </w:tcPr>
          <w:p w14:paraId="3CF5FC3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17,33</w:t>
            </w:r>
          </w:p>
        </w:tc>
        <w:tc>
          <w:tcPr>
            <w:tcW w:w="724" w:type="dxa"/>
            <w:tcBorders>
              <w:top w:val="nil"/>
              <w:left w:val="nil"/>
              <w:bottom w:val="single" w:sz="4" w:space="0" w:color="auto"/>
              <w:right w:val="single" w:sz="4" w:space="0" w:color="auto"/>
            </w:tcBorders>
            <w:shd w:val="clear" w:color="auto" w:fill="auto"/>
            <w:noWrap/>
            <w:vAlign w:val="center"/>
            <w:hideMark/>
          </w:tcPr>
          <w:p w14:paraId="43DAD69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20,30</w:t>
            </w:r>
          </w:p>
        </w:tc>
      </w:tr>
      <w:tr w:rsidR="000115FE" w:rsidRPr="0041080E" w14:paraId="1B7982F6"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2767A32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Šotimaa (2009)</w:t>
            </w:r>
          </w:p>
        </w:tc>
        <w:tc>
          <w:tcPr>
            <w:tcW w:w="723" w:type="dxa"/>
            <w:tcBorders>
              <w:top w:val="nil"/>
              <w:left w:val="nil"/>
              <w:bottom w:val="single" w:sz="4" w:space="0" w:color="auto"/>
              <w:right w:val="single" w:sz="4" w:space="0" w:color="auto"/>
            </w:tcBorders>
            <w:shd w:val="clear" w:color="auto" w:fill="auto"/>
            <w:noWrap/>
            <w:vAlign w:val="center"/>
            <w:hideMark/>
          </w:tcPr>
          <w:p w14:paraId="4DEA1CD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31,77</w:t>
            </w:r>
          </w:p>
        </w:tc>
        <w:tc>
          <w:tcPr>
            <w:tcW w:w="724" w:type="dxa"/>
            <w:tcBorders>
              <w:top w:val="nil"/>
              <w:left w:val="nil"/>
              <w:bottom w:val="single" w:sz="4" w:space="0" w:color="auto"/>
              <w:right w:val="single" w:sz="4" w:space="0" w:color="auto"/>
            </w:tcBorders>
            <w:shd w:val="clear" w:color="auto" w:fill="auto"/>
            <w:noWrap/>
            <w:vAlign w:val="center"/>
            <w:hideMark/>
          </w:tcPr>
          <w:p w14:paraId="2960C3D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33,67</w:t>
            </w:r>
          </w:p>
        </w:tc>
        <w:tc>
          <w:tcPr>
            <w:tcW w:w="724" w:type="dxa"/>
            <w:tcBorders>
              <w:top w:val="nil"/>
              <w:left w:val="nil"/>
              <w:bottom w:val="single" w:sz="4" w:space="0" w:color="auto"/>
              <w:right w:val="single" w:sz="4" w:space="0" w:color="auto"/>
            </w:tcBorders>
            <w:shd w:val="clear" w:color="auto" w:fill="auto"/>
            <w:noWrap/>
            <w:vAlign w:val="center"/>
            <w:hideMark/>
          </w:tcPr>
          <w:p w14:paraId="0044D16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31,59</w:t>
            </w:r>
          </w:p>
        </w:tc>
        <w:tc>
          <w:tcPr>
            <w:tcW w:w="723" w:type="dxa"/>
            <w:tcBorders>
              <w:top w:val="nil"/>
              <w:left w:val="nil"/>
              <w:bottom w:val="single" w:sz="4" w:space="0" w:color="auto"/>
              <w:right w:val="single" w:sz="4" w:space="0" w:color="auto"/>
            </w:tcBorders>
            <w:shd w:val="clear" w:color="auto" w:fill="auto"/>
            <w:noWrap/>
            <w:vAlign w:val="center"/>
            <w:hideMark/>
          </w:tcPr>
          <w:p w14:paraId="6B21A01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32,64</w:t>
            </w:r>
          </w:p>
        </w:tc>
        <w:tc>
          <w:tcPr>
            <w:tcW w:w="724" w:type="dxa"/>
            <w:tcBorders>
              <w:top w:val="nil"/>
              <w:left w:val="nil"/>
              <w:bottom w:val="single" w:sz="4" w:space="0" w:color="auto"/>
              <w:right w:val="single" w:sz="4" w:space="0" w:color="auto"/>
            </w:tcBorders>
            <w:shd w:val="clear" w:color="auto" w:fill="auto"/>
            <w:noWrap/>
            <w:vAlign w:val="center"/>
            <w:hideMark/>
          </w:tcPr>
          <w:p w14:paraId="0407D6D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39,45</w:t>
            </w:r>
          </w:p>
        </w:tc>
        <w:tc>
          <w:tcPr>
            <w:tcW w:w="724" w:type="dxa"/>
            <w:tcBorders>
              <w:top w:val="nil"/>
              <w:left w:val="nil"/>
              <w:bottom w:val="single" w:sz="4" w:space="0" w:color="auto"/>
              <w:right w:val="single" w:sz="4" w:space="0" w:color="auto"/>
            </w:tcBorders>
            <w:shd w:val="clear" w:color="auto" w:fill="auto"/>
            <w:noWrap/>
            <w:vAlign w:val="center"/>
            <w:hideMark/>
          </w:tcPr>
          <w:p w14:paraId="3BC9023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42,17</w:t>
            </w:r>
          </w:p>
        </w:tc>
        <w:tc>
          <w:tcPr>
            <w:tcW w:w="723" w:type="dxa"/>
            <w:tcBorders>
              <w:top w:val="nil"/>
              <w:left w:val="nil"/>
              <w:bottom w:val="single" w:sz="4" w:space="0" w:color="auto"/>
              <w:right w:val="single" w:sz="4" w:space="0" w:color="auto"/>
            </w:tcBorders>
            <w:shd w:val="clear" w:color="auto" w:fill="auto"/>
            <w:noWrap/>
            <w:vAlign w:val="center"/>
            <w:hideMark/>
          </w:tcPr>
          <w:p w14:paraId="2965EBB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4610A41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07750E8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30BB460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r>
      <w:tr w:rsidR="000115FE" w:rsidRPr="0041080E" w14:paraId="7F3BB6F4"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1FA1CEB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Põhja-Iirimaa (2008)</w:t>
            </w:r>
          </w:p>
        </w:tc>
        <w:tc>
          <w:tcPr>
            <w:tcW w:w="723" w:type="dxa"/>
            <w:tcBorders>
              <w:top w:val="nil"/>
              <w:left w:val="nil"/>
              <w:bottom w:val="single" w:sz="4" w:space="0" w:color="auto"/>
              <w:right w:val="single" w:sz="4" w:space="0" w:color="auto"/>
            </w:tcBorders>
            <w:shd w:val="clear" w:color="auto" w:fill="auto"/>
            <w:noWrap/>
            <w:vAlign w:val="center"/>
            <w:hideMark/>
          </w:tcPr>
          <w:p w14:paraId="1D850B6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29,73</w:t>
            </w:r>
          </w:p>
        </w:tc>
        <w:tc>
          <w:tcPr>
            <w:tcW w:w="724" w:type="dxa"/>
            <w:tcBorders>
              <w:top w:val="nil"/>
              <w:left w:val="nil"/>
              <w:bottom w:val="single" w:sz="4" w:space="0" w:color="auto"/>
              <w:right w:val="single" w:sz="4" w:space="0" w:color="auto"/>
            </w:tcBorders>
            <w:shd w:val="clear" w:color="auto" w:fill="auto"/>
            <w:noWrap/>
            <w:vAlign w:val="center"/>
            <w:hideMark/>
          </w:tcPr>
          <w:p w14:paraId="1413CAC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37,39</w:t>
            </w:r>
          </w:p>
        </w:tc>
        <w:tc>
          <w:tcPr>
            <w:tcW w:w="724" w:type="dxa"/>
            <w:tcBorders>
              <w:top w:val="nil"/>
              <w:left w:val="nil"/>
              <w:bottom w:val="single" w:sz="4" w:space="0" w:color="auto"/>
              <w:right w:val="single" w:sz="4" w:space="0" w:color="auto"/>
            </w:tcBorders>
            <w:shd w:val="clear" w:color="auto" w:fill="auto"/>
            <w:noWrap/>
            <w:vAlign w:val="center"/>
            <w:hideMark/>
          </w:tcPr>
          <w:p w14:paraId="56573C5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40,79</w:t>
            </w:r>
          </w:p>
        </w:tc>
        <w:tc>
          <w:tcPr>
            <w:tcW w:w="723" w:type="dxa"/>
            <w:tcBorders>
              <w:top w:val="nil"/>
              <w:left w:val="nil"/>
              <w:bottom w:val="single" w:sz="4" w:space="0" w:color="auto"/>
              <w:right w:val="single" w:sz="4" w:space="0" w:color="auto"/>
            </w:tcBorders>
            <w:shd w:val="clear" w:color="auto" w:fill="auto"/>
            <w:noWrap/>
            <w:vAlign w:val="center"/>
            <w:hideMark/>
          </w:tcPr>
          <w:p w14:paraId="6BB3903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44,60</w:t>
            </w:r>
          </w:p>
        </w:tc>
        <w:tc>
          <w:tcPr>
            <w:tcW w:w="724" w:type="dxa"/>
            <w:tcBorders>
              <w:top w:val="nil"/>
              <w:left w:val="nil"/>
              <w:bottom w:val="single" w:sz="4" w:space="0" w:color="auto"/>
              <w:right w:val="single" w:sz="4" w:space="0" w:color="auto"/>
            </w:tcBorders>
            <w:shd w:val="clear" w:color="auto" w:fill="auto"/>
            <w:noWrap/>
            <w:vAlign w:val="center"/>
            <w:hideMark/>
          </w:tcPr>
          <w:p w14:paraId="62B0F61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51,00</w:t>
            </w:r>
          </w:p>
        </w:tc>
        <w:tc>
          <w:tcPr>
            <w:tcW w:w="724" w:type="dxa"/>
            <w:tcBorders>
              <w:top w:val="nil"/>
              <w:left w:val="nil"/>
              <w:bottom w:val="single" w:sz="4" w:space="0" w:color="auto"/>
              <w:right w:val="single" w:sz="4" w:space="0" w:color="auto"/>
            </w:tcBorders>
            <w:shd w:val="clear" w:color="auto" w:fill="auto"/>
            <w:noWrap/>
            <w:vAlign w:val="center"/>
            <w:hideMark/>
          </w:tcPr>
          <w:p w14:paraId="39DE5F8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58,10</w:t>
            </w:r>
          </w:p>
        </w:tc>
        <w:tc>
          <w:tcPr>
            <w:tcW w:w="723" w:type="dxa"/>
            <w:tcBorders>
              <w:top w:val="nil"/>
              <w:left w:val="nil"/>
              <w:bottom w:val="single" w:sz="4" w:space="0" w:color="auto"/>
              <w:right w:val="single" w:sz="4" w:space="0" w:color="auto"/>
            </w:tcBorders>
            <w:shd w:val="clear" w:color="auto" w:fill="auto"/>
            <w:noWrap/>
            <w:vAlign w:val="center"/>
            <w:hideMark/>
          </w:tcPr>
          <w:p w14:paraId="230358D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5275178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7114C94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457A487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r>
      <w:tr w:rsidR="000115FE" w:rsidRPr="0041080E" w14:paraId="7B0D6E63"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30E69CC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Iirimaa (1981)</w:t>
            </w:r>
          </w:p>
        </w:tc>
        <w:tc>
          <w:tcPr>
            <w:tcW w:w="723" w:type="dxa"/>
            <w:tcBorders>
              <w:top w:val="nil"/>
              <w:left w:val="nil"/>
              <w:bottom w:val="single" w:sz="4" w:space="0" w:color="auto"/>
              <w:right w:val="single" w:sz="4" w:space="0" w:color="auto"/>
            </w:tcBorders>
            <w:shd w:val="clear" w:color="auto" w:fill="auto"/>
            <w:noWrap/>
            <w:vAlign w:val="center"/>
            <w:hideMark/>
          </w:tcPr>
          <w:p w14:paraId="1A19A57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8,52</w:t>
            </w:r>
          </w:p>
        </w:tc>
        <w:tc>
          <w:tcPr>
            <w:tcW w:w="724" w:type="dxa"/>
            <w:tcBorders>
              <w:top w:val="nil"/>
              <w:left w:val="nil"/>
              <w:bottom w:val="single" w:sz="4" w:space="0" w:color="auto"/>
              <w:right w:val="single" w:sz="4" w:space="0" w:color="auto"/>
            </w:tcBorders>
            <w:shd w:val="clear" w:color="auto" w:fill="auto"/>
            <w:noWrap/>
            <w:vAlign w:val="center"/>
            <w:hideMark/>
          </w:tcPr>
          <w:p w14:paraId="64ED5C8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10,35</w:t>
            </w:r>
          </w:p>
        </w:tc>
        <w:tc>
          <w:tcPr>
            <w:tcW w:w="724" w:type="dxa"/>
            <w:tcBorders>
              <w:top w:val="nil"/>
              <w:left w:val="nil"/>
              <w:bottom w:val="single" w:sz="4" w:space="0" w:color="auto"/>
              <w:right w:val="single" w:sz="4" w:space="0" w:color="auto"/>
            </w:tcBorders>
            <w:shd w:val="clear" w:color="auto" w:fill="auto"/>
            <w:noWrap/>
            <w:vAlign w:val="center"/>
            <w:hideMark/>
          </w:tcPr>
          <w:p w14:paraId="0104B8B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14,24</w:t>
            </w:r>
          </w:p>
        </w:tc>
        <w:tc>
          <w:tcPr>
            <w:tcW w:w="723" w:type="dxa"/>
            <w:tcBorders>
              <w:top w:val="nil"/>
              <w:left w:val="nil"/>
              <w:bottom w:val="single" w:sz="4" w:space="0" w:color="auto"/>
              <w:right w:val="single" w:sz="4" w:space="0" w:color="auto"/>
            </w:tcBorders>
            <w:shd w:val="clear" w:color="auto" w:fill="auto"/>
            <w:noWrap/>
            <w:vAlign w:val="center"/>
            <w:hideMark/>
          </w:tcPr>
          <w:p w14:paraId="2D2FD58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14,73</w:t>
            </w:r>
          </w:p>
        </w:tc>
        <w:tc>
          <w:tcPr>
            <w:tcW w:w="724" w:type="dxa"/>
            <w:tcBorders>
              <w:top w:val="nil"/>
              <w:left w:val="nil"/>
              <w:bottom w:val="single" w:sz="4" w:space="0" w:color="auto"/>
              <w:right w:val="single" w:sz="4" w:space="0" w:color="auto"/>
            </w:tcBorders>
            <w:shd w:val="clear" w:color="auto" w:fill="auto"/>
            <w:noWrap/>
            <w:vAlign w:val="center"/>
            <w:hideMark/>
          </w:tcPr>
          <w:p w14:paraId="1F1F254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17,54</w:t>
            </w:r>
          </w:p>
        </w:tc>
        <w:tc>
          <w:tcPr>
            <w:tcW w:w="724" w:type="dxa"/>
            <w:tcBorders>
              <w:top w:val="nil"/>
              <w:left w:val="nil"/>
              <w:bottom w:val="single" w:sz="4" w:space="0" w:color="auto"/>
              <w:right w:val="single" w:sz="4" w:space="0" w:color="auto"/>
            </w:tcBorders>
            <w:shd w:val="clear" w:color="auto" w:fill="auto"/>
            <w:noWrap/>
            <w:vAlign w:val="center"/>
            <w:hideMark/>
          </w:tcPr>
          <w:p w14:paraId="08E5476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21,32</w:t>
            </w:r>
          </w:p>
        </w:tc>
        <w:tc>
          <w:tcPr>
            <w:tcW w:w="723" w:type="dxa"/>
            <w:tcBorders>
              <w:top w:val="nil"/>
              <w:left w:val="nil"/>
              <w:bottom w:val="single" w:sz="4" w:space="0" w:color="auto"/>
              <w:right w:val="single" w:sz="4" w:space="0" w:color="auto"/>
            </w:tcBorders>
            <w:shd w:val="clear" w:color="auto" w:fill="auto"/>
            <w:noWrap/>
            <w:vAlign w:val="center"/>
            <w:hideMark/>
          </w:tcPr>
          <w:p w14:paraId="5EF21F1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21,72</w:t>
            </w:r>
          </w:p>
        </w:tc>
        <w:tc>
          <w:tcPr>
            <w:tcW w:w="724" w:type="dxa"/>
            <w:tcBorders>
              <w:top w:val="nil"/>
              <w:left w:val="nil"/>
              <w:bottom w:val="single" w:sz="4" w:space="0" w:color="auto"/>
              <w:right w:val="single" w:sz="4" w:space="0" w:color="auto"/>
            </w:tcBorders>
            <w:shd w:val="clear" w:color="auto" w:fill="auto"/>
            <w:noWrap/>
            <w:vAlign w:val="center"/>
            <w:hideMark/>
          </w:tcPr>
          <w:p w14:paraId="09A07D0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20,85</w:t>
            </w:r>
          </w:p>
        </w:tc>
        <w:tc>
          <w:tcPr>
            <w:tcW w:w="724" w:type="dxa"/>
            <w:tcBorders>
              <w:top w:val="nil"/>
              <w:left w:val="nil"/>
              <w:bottom w:val="single" w:sz="4" w:space="0" w:color="auto"/>
              <w:right w:val="single" w:sz="4" w:space="0" w:color="auto"/>
            </w:tcBorders>
            <w:shd w:val="clear" w:color="auto" w:fill="auto"/>
            <w:noWrap/>
            <w:vAlign w:val="center"/>
            <w:hideMark/>
          </w:tcPr>
          <w:p w14:paraId="6CEA584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21,83</w:t>
            </w:r>
          </w:p>
        </w:tc>
        <w:tc>
          <w:tcPr>
            <w:tcW w:w="724" w:type="dxa"/>
            <w:tcBorders>
              <w:top w:val="nil"/>
              <w:left w:val="nil"/>
              <w:bottom w:val="single" w:sz="4" w:space="0" w:color="auto"/>
              <w:right w:val="single" w:sz="4" w:space="0" w:color="auto"/>
            </w:tcBorders>
            <w:shd w:val="clear" w:color="auto" w:fill="auto"/>
            <w:noWrap/>
            <w:vAlign w:val="center"/>
            <w:hideMark/>
          </w:tcPr>
          <w:p w14:paraId="75488B1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21,78</w:t>
            </w:r>
          </w:p>
        </w:tc>
      </w:tr>
      <w:tr w:rsidR="000115FE" w:rsidRPr="0041080E" w14:paraId="2BD596C4"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4D50B53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Inglismaa ja Wales (1979)</w:t>
            </w:r>
          </w:p>
        </w:tc>
        <w:tc>
          <w:tcPr>
            <w:tcW w:w="723" w:type="dxa"/>
            <w:tcBorders>
              <w:top w:val="nil"/>
              <w:left w:val="nil"/>
              <w:bottom w:val="single" w:sz="4" w:space="0" w:color="auto"/>
              <w:right w:val="single" w:sz="4" w:space="0" w:color="auto"/>
            </w:tcBorders>
            <w:shd w:val="clear" w:color="auto" w:fill="auto"/>
            <w:noWrap/>
            <w:vAlign w:val="center"/>
            <w:hideMark/>
          </w:tcPr>
          <w:p w14:paraId="2C45C6F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36,56</w:t>
            </w:r>
          </w:p>
        </w:tc>
        <w:tc>
          <w:tcPr>
            <w:tcW w:w="724" w:type="dxa"/>
            <w:tcBorders>
              <w:top w:val="nil"/>
              <w:left w:val="nil"/>
              <w:bottom w:val="single" w:sz="4" w:space="0" w:color="auto"/>
              <w:right w:val="single" w:sz="4" w:space="0" w:color="auto"/>
            </w:tcBorders>
            <w:shd w:val="clear" w:color="auto" w:fill="auto"/>
            <w:noWrap/>
            <w:vAlign w:val="center"/>
            <w:hideMark/>
          </w:tcPr>
          <w:p w14:paraId="0BEDE6F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51,40</w:t>
            </w:r>
          </w:p>
        </w:tc>
        <w:tc>
          <w:tcPr>
            <w:tcW w:w="724" w:type="dxa"/>
            <w:tcBorders>
              <w:top w:val="nil"/>
              <w:left w:val="nil"/>
              <w:bottom w:val="single" w:sz="4" w:space="0" w:color="auto"/>
              <w:right w:val="single" w:sz="4" w:space="0" w:color="auto"/>
            </w:tcBorders>
            <w:shd w:val="clear" w:color="auto" w:fill="auto"/>
            <w:noWrap/>
            <w:vAlign w:val="center"/>
            <w:hideMark/>
          </w:tcPr>
          <w:p w14:paraId="40C25C4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62,28</w:t>
            </w:r>
          </w:p>
        </w:tc>
        <w:tc>
          <w:tcPr>
            <w:tcW w:w="723" w:type="dxa"/>
            <w:tcBorders>
              <w:top w:val="nil"/>
              <w:left w:val="nil"/>
              <w:bottom w:val="single" w:sz="4" w:space="0" w:color="auto"/>
              <w:right w:val="single" w:sz="4" w:space="0" w:color="auto"/>
            </w:tcBorders>
            <w:shd w:val="clear" w:color="auto" w:fill="auto"/>
            <w:noWrap/>
            <w:vAlign w:val="center"/>
            <w:hideMark/>
          </w:tcPr>
          <w:p w14:paraId="7B5B2C1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71,59</w:t>
            </w:r>
          </w:p>
        </w:tc>
        <w:tc>
          <w:tcPr>
            <w:tcW w:w="724" w:type="dxa"/>
            <w:tcBorders>
              <w:top w:val="nil"/>
              <w:left w:val="nil"/>
              <w:bottom w:val="single" w:sz="4" w:space="0" w:color="auto"/>
              <w:right w:val="single" w:sz="4" w:space="0" w:color="auto"/>
            </w:tcBorders>
            <w:shd w:val="clear" w:color="auto" w:fill="auto"/>
            <w:noWrap/>
            <w:vAlign w:val="center"/>
            <w:hideMark/>
          </w:tcPr>
          <w:p w14:paraId="73B76AC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92,29</w:t>
            </w:r>
          </w:p>
        </w:tc>
        <w:tc>
          <w:tcPr>
            <w:tcW w:w="724" w:type="dxa"/>
            <w:tcBorders>
              <w:top w:val="nil"/>
              <w:left w:val="nil"/>
              <w:bottom w:val="single" w:sz="4" w:space="0" w:color="auto"/>
              <w:right w:val="single" w:sz="4" w:space="0" w:color="auto"/>
            </w:tcBorders>
            <w:shd w:val="clear" w:color="auto" w:fill="auto"/>
            <w:noWrap/>
            <w:vAlign w:val="center"/>
            <w:hideMark/>
          </w:tcPr>
          <w:p w14:paraId="5E897C2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99,48</w:t>
            </w:r>
          </w:p>
        </w:tc>
        <w:tc>
          <w:tcPr>
            <w:tcW w:w="723" w:type="dxa"/>
            <w:tcBorders>
              <w:top w:val="nil"/>
              <w:left w:val="nil"/>
              <w:bottom w:val="single" w:sz="4" w:space="0" w:color="auto"/>
              <w:right w:val="single" w:sz="4" w:space="0" w:color="auto"/>
            </w:tcBorders>
            <w:shd w:val="clear" w:color="auto" w:fill="auto"/>
            <w:noWrap/>
            <w:vAlign w:val="center"/>
            <w:hideMark/>
          </w:tcPr>
          <w:p w14:paraId="5B6D1F9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0460BC0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0E19C41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0D8469A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r>
      <w:tr w:rsidR="000115FE" w:rsidRPr="0041080E" w14:paraId="4FD51CC5"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3C059D0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Norra</w:t>
            </w:r>
          </w:p>
        </w:tc>
        <w:tc>
          <w:tcPr>
            <w:tcW w:w="723" w:type="dxa"/>
            <w:tcBorders>
              <w:top w:val="nil"/>
              <w:left w:val="nil"/>
              <w:bottom w:val="single" w:sz="4" w:space="0" w:color="auto"/>
              <w:right w:val="single" w:sz="4" w:space="0" w:color="auto"/>
            </w:tcBorders>
            <w:shd w:val="clear" w:color="auto" w:fill="auto"/>
            <w:noWrap/>
            <w:vAlign w:val="center"/>
            <w:hideMark/>
          </w:tcPr>
          <w:p w14:paraId="3E667F8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31,56</w:t>
            </w:r>
          </w:p>
        </w:tc>
        <w:tc>
          <w:tcPr>
            <w:tcW w:w="724" w:type="dxa"/>
            <w:tcBorders>
              <w:top w:val="nil"/>
              <w:left w:val="nil"/>
              <w:bottom w:val="single" w:sz="4" w:space="0" w:color="auto"/>
              <w:right w:val="single" w:sz="4" w:space="0" w:color="auto"/>
            </w:tcBorders>
            <w:shd w:val="clear" w:color="auto" w:fill="auto"/>
            <w:noWrap/>
            <w:vAlign w:val="center"/>
            <w:hideMark/>
          </w:tcPr>
          <w:p w14:paraId="7D37DB7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31,91</w:t>
            </w:r>
          </w:p>
        </w:tc>
        <w:tc>
          <w:tcPr>
            <w:tcW w:w="724" w:type="dxa"/>
            <w:tcBorders>
              <w:top w:val="nil"/>
              <w:left w:val="nil"/>
              <w:bottom w:val="single" w:sz="4" w:space="0" w:color="auto"/>
              <w:right w:val="single" w:sz="4" w:space="0" w:color="auto"/>
            </w:tcBorders>
            <w:shd w:val="clear" w:color="auto" w:fill="auto"/>
            <w:noWrap/>
            <w:vAlign w:val="center"/>
            <w:hideMark/>
          </w:tcPr>
          <w:p w14:paraId="62EAB07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36,85</w:t>
            </w:r>
          </w:p>
        </w:tc>
        <w:tc>
          <w:tcPr>
            <w:tcW w:w="723" w:type="dxa"/>
            <w:tcBorders>
              <w:top w:val="nil"/>
              <w:left w:val="nil"/>
              <w:bottom w:val="single" w:sz="4" w:space="0" w:color="auto"/>
              <w:right w:val="single" w:sz="4" w:space="0" w:color="auto"/>
            </w:tcBorders>
            <w:shd w:val="clear" w:color="auto" w:fill="auto"/>
            <w:noWrap/>
            <w:vAlign w:val="center"/>
            <w:hideMark/>
          </w:tcPr>
          <w:p w14:paraId="60803EB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42,89</w:t>
            </w:r>
          </w:p>
        </w:tc>
        <w:tc>
          <w:tcPr>
            <w:tcW w:w="724" w:type="dxa"/>
            <w:tcBorders>
              <w:top w:val="nil"/>
              <w:left w:val="nil"/>
              <w:bottom w:val="single" w:sz="4" w:space="0" w:color="auto"/>
              <w:right w:val="single" w:sz="4" w:space="0" w:color="auto"/>
            </w:tcBorders>
            <w:shd w:val="clear" w:color="auto" w:fill="auto"/>
            <w:noWrap/>
            <w:vAlign w:val="center"/>
            <w:hideMark/>
          </w:tcPr>
          <w:p w14:paraId="32F2AD8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43,89</w:t>
            </w:r>
          </w:p>
        </w:tc>
        <w:tc>
          <w:tcPr>
            <w:tcW w:w="724" w:type="dxa"/>
            <w:tcBorders>
              <w:top w:val="nil"/>
              <w:left w:val="nil"/>
              <w:bottom w:val="single" w:sz="4" w:space="0" w:color="auto"/>
              <w:right w:val="single" w:sz="4" w:space="0" w:color="auto"/>
            </w:tcBorders>
            <w:shd w:val="clear" w:color="auto" w:fill="auto"/>
            <w:noWrap/>
            <w:vAlign w:val="center"/>
            <w:hideMark/>
          </w:tcPr>
          <w:p w14:paraId="22F7CC9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48,42</w:t>
            </w:r>
          </w:p>
        </w:tc>
        <w:tc>
          <w:tcPr>
            <w:tcW w:w="723" w:type="dxa"/>
            <w:tcBorders>
              <w:top w:val="nil"/>
              <w:left w:val="nil"/>
              <w:bottom w:val="single" w:sz="4" w:space="0" w:color="auto"/>
              <w:right w:val="single" w:sz="4" w:space="0" w:color="auto"/>
            </w:tcBorders>
            <w:shd w:val="clear" w:color="auto" w:fill="auto"/>
            <w:noWrap/>
            <w:vAlign w:val="center"/>
            <w:hideMark/>
          </w:tcPr>
          <w:p w14:paraId="1771823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41,23</w:t>
            </w:r>
          </w:p>
        </w:tc>
        <w:tc>
          <w:tcPr>
            <w:tcW w:w="724" w:type="dxa"/>
            <w:tcBorders>
              <w:top w:val="nil"/>
              <w:left w:val="nil"/>
              <w:bottom w:val="single" w:sz="4" w:space="0" w:color="auto"/>
              <w:right w:val="single" w:sz="4" w:space="0" w:color="auto"/>
            </w:tcBorders>
            <w:shd w:val="clear" w:color="auto" w:fill="auto"/>
            <w:noWrap/>
            <w:vAlign w:val="center"/>
            <w:hideMark/>
          </w:tcPr>
          <w:p w14:paraId="789C85D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41,62</w:t>
            </w:r>
          </w:p>
        </w:tc>
        <w:tc>
          <w:tcPr>
            <w:tcW w:w="724" w:type="dxa"/>
            <w:tcBorders>
              <w:top w:val="nil"/>
              <w:left w:val="nil"/>
              <w:bottom w:val="single" w:sz="4" w:space="0" w:color="auto"/>
              <w:right w:val="single" w:sz="4" w:space="0" w:color="auto"/>
            </w:tcBorders>
            <w:shd w:val="clear" w:color="auto" w:fill="auto"/>
            <w:noWrap/>
            <w:vAlign w:val="center"/>
            <w:hideMark/>
          </w:tcPr>
          <w:p w14:paraId="27C856F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45,83</w:t>
            </w:r>
          </w:p>
        </w:tc>
        <w:tc>
          <w:tcPr>
            <w:tcW w:w="724" w:type="dxa"/>
            <w:tcBorders>
              <w:top w:val="nil"/>
              <w:left w:val="nil"/>
              <w:bottom w:val="single" w:sz="4" w:space="0" w:color="auto"/>
              <w:right w:val="single" w:sz="4" w:space="0" w:color="auto"/>
            </w:tcBorders>
            <w:shd w:val="clear" w:color="auto" w:fill="auto"/>
            <w:noWrap/>
            <w:vAlign w:val="center"/>
            <w:hideMark/>
          </w:tcPr>
          <w:p w14:paraId="4BBDEA5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41,55</w:t>
            </w:r>
          </w:p>
        </w:tc>
      </w:tr>
      <w:tr w:rsidR="000115FE" w:rsidRPr="0041080E" w14:paraId="1E8468FA"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3DBD9EB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Prantsusmaa</w:t>
            </w:r>
          </w:p>
        </w:tc>
        <w:tc>
          <w:tcPr>
            <w:tcW w:w="723" w:type="dxa"/>
            <w:tcBorders>
              <w:top w:val="nil"/>
              <w:left w:val="nil"/>
              <w:bottom w:val="single" w:sz="4" w:space="0" w:color="auto"/>
              <w:right w:val="single" w:sz="4" w:space="0" w:color="auto"/>
            </w:tcBorders>
            <w:shd w:val="clear" w:color="auto" w:fill="auto"/>
            <w:noWrap/>
            <w:vAlign w:val="center"/>
            <w:hideMark/>
          </w:tcPr>
          <w:p w14:paraId="2E7F851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17,03</w:t>
            </w:r>
          </w:p>
        </w:tc>
        <w:tc>
          <w:tcPr>
            <w:tcW w:w="724" w:type="dxa"/>
            <w:tcBorders>
              <w:top w:val="nil"/>
              <w:left w:val="nil"/>
              <w:bottom w:val="single" w:sz="4" w:space="0" w:color="auto"/>
              <w:right w:val="single" w:sz="4" w:space="0" w:color="auto"/>
            </w:tcBorders>
            <w:shd w:val="clear" w:color="auto" w:fill="auto"/>
            <w:noWrap/>
            <w:vAlign w:val="center"/>
            <w:hideMark/>
          </w:tcPr>
          <w:p w14:paraId="6D21815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18,44</w:t>
            </w:r>
          </w:p>
        </w:tc>
        <w:tc>
          <w:tcPr>
            <w:tcW w:w="724" w:type="dxa"/>
            <w:tcBorders>
              <w:top w:val="nil"/>
              <w:left w:val="nil"/>
              <w:bottom w:val="single" w:sz="4" w:space="0" w:color="auto"/>
              <w:right w:val="single" w:sz="4" w:space="0" w:color="auto"/>
            </w:tcBorders>
            <w:shd w:val="clear" w:color="auto" w:fill="auto"/>
            <w:noWrap/>
            <w:vAlign w:val="center"/>
            <w:hideMark/>
          </w:tcPr>
          <w:p w14:paraId="396B08F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19,28</w:t>
            </w:r>
          </w:p>
        </w:tc>
        <w:tc>
          <w:tcPr>
            <w:tcW w:w="723" w:type="dxa"/>
            <w:tcBorders>
              <w:top w:val="nil"/>
              <w:left w:val="nil"/>
              <w:bottom w:val="single" w:sz="4" w:space="0" w:color="auto"/>
              <w:right w:val="single" w:sz="4" w:space="0" w:color="auto"/>
            </w:tcBorders>
            <w:shd w:val="clear" w:color="auto" w:fill="auto"/>
            <w:noWrap/>
            <w:vAlign w:val="center"/>
            <w:hideMark/>
          </w:tcPr>
          <w:p w14:paraId="5A4303F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22,52</w:t>
            </w:r>
          </w:p>
        </w:tc>
        <w:tc>
          <w:tcPr>
            <w:tcW w:w="724" w:type="dxa"/>
            <w:tcBorders>
              <w:top w:val="nil"/>
              <w:left w:val="nil"/>
              <w:bottom w:val="single" w:sz="4" w:space="0" w:color="auto"/>
              <w:right w:val="single" w:sz="4" w:space="0" w:color="auto"/>
            </w:tcBorders>
            <w:shd w:val="clear" w:color="auto" w:fill="auto"/>
            <w:noWrap/>
            <w:vAlign w:val="center"/>
            <w:hideMark/>
          </w:tcPr>
          <w:p w14:paraId="57FB91E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24,35</w:t>
            </w:r>
          </w:p>
        </w:tc>
        <w:tc>
          <w:tcPr>
            <w:tcW w:w="724" w:type="dxa"/>
            <w:tcBorders>
              <w:top w:val="nil"/>
              <w:left w:val="nil"/>
              <w:bottom w:val="single" w:sz="4" w:space="0" w:color="auto"/>
              <w:right w:val="single" w:sz="4" w:space="0" w:color="auto"/>
            </w:tcBorders>
            <w:shd w:val="clear" w:color="auto" w:fill="auto"/>
            <w:noWrap/>
            <w:vAlign w:val="center"/>
            <w:hideMark/>
          </w:tcPr>
          <w:p w14:paraId="6918A10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28,58</w:t>
            </w:r>
          </w:p>
        </w:tc>
        <w:tc>
          <w:tcPr>
            <w:tcW w:w="723" w:type="dxa"/>
            <w:tcBorders>
              <w:top w:val="nil"/>
              <w:left w:val="nil"/>
              <w:bottom w:val="single" w:sz="4" w:space="0" w:color="auto"/>
              <w:right w:val="single" w:sz="4" w:space="0" w:color="auto"/>
            </w:tcBorders>
            <w:shd w:val="clear" w:color="auto" w:fill="auto"/>
            <w:noWrap/>
            <w:vAlign w:val="center"/>
            <w:hideMark/>
          </w:tcPr>
          <w:p w14:paraId="70E69B8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34,05</w:t>
            </w:r>
          </w:p>
        </w:tc>
        <w:tc>
          <w:tcPr>
            <w:tcW w:w="724" w:type="dxa"/>
            <w:tcBorders>
              <w:top w:val="nil"/>
              <w:left w:val="nil"/>
              <w:bottom w:val="single" w:sz="4" w:space="0" w:color="auto"/>
              <w:right w:val="single" w:sz="4" w:space="0" w:color="auto"/>
            </w:tcBorders>
            <w:shd w:val="clear" w:color="auto" w:fill="auto"/>
            <w:noWrap/>
            <w:vAlign w:val="center"/>
            <w:hideMark/>
          </w:tcPr>
          <w:p w14:paraId="59E8776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37,95</w:t>
            </w:r>
          </w:p>
        </w:tc>
        <w:tc>
          <w:tcPr>
            <w:tcW w:w="724" w:type="dxa"/>
            <w:tcBorders>
              <w:top w:val="nil"/>
              <w:left w:val="nil"/>
              <w:bottom w:val="single" w:sz="4" w:space="0" w:color="auto"/>
              <w:right w:val="single" w:sz="4" w:space="0" w:color="auto"/>
            </w:tcBorders>
            <w:shd w:val="clear" w:color="auto" w:fill="auto"/>
            <w:noWrap/>
            <w:vAlign w:val="center"/>
            <w:hideMark/>
          </w:tcPr>
          <w:p w14:paraId="4639BF0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50,13</w:t>
            </w:r>
          </w:p>
        </w:tc>
        <w:tc>
          <w:tcPr>
            <w:tcW w:w="724" w:type="dxa"/>
            <w:tcBorders>
              <w:top w:val="nil"/>
              <w:left w:val="nil"/>
              <w:bottom w:val="single" w:sz="4" w:space="0" w:color="auto"/>
              <w:right w:val="single" w:sz="4" w:space="0" w:color="auto"/>
            </w:tcBorders>
            <w:shd w:val="clear" w:color="auto" w:fill="auto"/>
            <w:noWrap/>
            <w:vAlign w:val="center"/>
            <w:hideMark/>
          </w:tcPr>
          <w:p w14:paraId="3061444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56,13</w:t>
            </w:r>
          </w:p>
        </w:tc>
      </w:tr>
      <w:tr w:rsidR="000115FE" w:rsidRPr="0041080E" w14:paraId="488F6747"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58BBFFD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Läti</w:t>
            </w:r>
          </w:p>
        </w:tc>
        <w:tc>
          <w:tcPr>
            <w:tcW w:w="723" w:type="dxa"/>
            <w:tcBorders>
              <w:top w:val="nil"/>
              <w:left w:val="nil"/>
              <w:bottom w:val="single" w:sz="4" w:space="0" w:color="auto"/>
              <w:right w:val="single" w:sz="4" w:space="0" w:color="auto"/>
            </w:tcBorders>
            <w:shd w:val="clear" w:color="auto" w:fill="auto"/>
            <w:noWrap/>
            <w:vAlign w:val="center"/>
            <w:hideMark/>
          </w:tcPr>
          <w:p w14:paraId="3F5367E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3,61</w:t>
            </w:r>
          </w:p>
        </w:tc>
        <w:tc>
          <w:tcPr>
            <w:tcW w:w="724" w:type="dxa"/>
            <w:tcBorders>
              <w:top w:val="nil"/>
              <w:left w:val="nil"/>
              <w:bottom w:val="single" w:sz="4" w:space="0" w:color="auto"/>
              <w:right w:val="single" w:sz="4" w:space="0" w:color="auto"/>
            </w:tcBorders>
            <w:shd w:val="clear" w:color="auto" w:fill="auto"/>
            <w:noWrap/>
            <w:vAlign w:val="center"/>
            <w:hideMark/>
          </w:tcPr>
          <w:p w14:paraId="7DC4C4C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3,75</w:t>
            </w:r>
          </w:p>
        </w:tc>
        <w:tc>
          <w:tcPr>
            <w:tcW w:w="724" w:type="dxa"/>
            <w:tcBorders>
              <w:top w:val="nil"/>
              <w:left w:val="nil"/>
              <w:bottom w:val="single" w:sz="4" w:space="0" w:color="auto"/>
              <w:right w:val="single" w:sz="4" w:space="0" w:color="auto"/>
            </w:tcBorders>
            <w:shd w:val="clear" w:color="auto" w:fill="auto"/>
            <w:noWrap/>
            <w:vAlign w:val="center"/>
            <w:hideMark/>
          </w:tcPr>
          <w:p w14:paraId="00BD0BC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3,02</w:t>
            </w:r>
          </w:p>
        </w:tc>
        <w:tc>
          <w:tcPr>
            <w:tcW w:w="723" w:type="dxa"/>
            <w:tcBorders>
              <w:top w:val="nil"/>
              <w:left w:val="nil"/>
              <w:bottom w:val="single" w:sz="4" w:space="0" w:color="auto"/>
              <w:right w:val="single" w:sz="4" w:space="0" w:color="auto"/>
            </w:tcBorders>
            <w:shd w:val="clear" w:color="auto" w:fill="auto"/>
            <w:noWrap/>
            <w:vAlign w:val="center"/>
            <w:hideMark/>
          </w:tcPr>
          <w:p w14:paraId="6F79F89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7,21</w:t>
            </w:r>
          </w:p>
        </w:tc>
        <w:tc>
          <w:tcPr>
            <w:tcW w:w="724" w:type="dxa"/>
            <w:tcBorders>
              <w:top w:val="nil"/>
              <w:left w:val="nil"/>
              <w:bottom w:val="single" w:sz="4" w:space="0" w:color="auto"/>
              <w:right w:val="single" w:sz="4" w:space="0" w:color="auto"/>
            </w:tcBorders>
            <w:shd w:val="clear" w:color="auto" w:fill="auto"/>
            <w:noWrap/>
            <w:vAlign w:val="center"/>
            <w:hideMark/>
          </w:tcPr>
          <w:p w14:paraId="3543434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8,26</w:t>
            </w:r>
          </w:p>
        </w:tc>
        <w:tc>
          <w:tcPr>
            <w:tcW w:w="724" w:type="dxa"/>
            <w:tcBorders>
              <w:top w:val="nil"/>
              <w:left w:val="nil"/>
              <w:bottom w:val="single" w:sz="4" w:space="0" w:color="auto"/>
              <w:right w:val="single" w:sz="4" w:space="0" w:color="auto"/>
            </w:tcBorders>
            <w:shd w:val="clear" w:color="auto" w:fill="auto"/>
            <w:noWrap/>
            <w:vAlign w:val="center"/>
            <w:hideMark/>
          </w:tcPr>
          <w:p w14:paraId="7079C30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9,10</w:t>
            </w:r>
          </w:p>
        </w:tc>
        <w:tc>
          <w:tcPr>
            <w:tcW w:w="723" w:type="dxa"/>
            <w:tcBorders>
              <w:top w:val="nil"/>
              <w:left w:val="nil"/>
              <w:bottom w:val="single" w:sz="4" w:space="0" w:color="auto"/>
              <w:right w:val="single" w:sz="4" w:space="0" w:color="auto"/>
            </w:tcBorders>
            <w:shd w:val="clear" w:color="auto" w:fill="auto"/>
            <w:noWrap/>
            <w:vAlign w:val="center"/>
            <w:hideMark/>
          </w:tcPr>
          <w:p w14:paraId="0A3CC10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8,91</w:t>
            </w:r>
          </w:p>
        </w:tc>
        <w:tc>
          <w:tcPr>
            <w:tcW w:w="724" w:type="dxa"/>
            <w:tcBorders>
              <w:top w:val="nil"/>
              <w:left w:val="nil"/>
              <w:bottom w:val="single" w:sz="4" w:space="0" w:color="auto"/>
              <w:right w:val="single" w:sz="4" w:space="0" w:color="auto"/>
            </w:tcBorders>
            <w:shd w:val="clear" w:color="auto" w:fill="auto"/>
            <w:noWrap/>
            <w:vAlign w:val="center"/>
            <w:hideMark/>
          </w:tcPr>
          <w:p w14:paraId="57C54A2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10,59</w:t>
            </w:r>
          </w:p>
        </w:tc>
        <w:tc>
          <w:tcPr>
            <w:tcW w:w="724" w:type="dxa"/>
            <w:tcBorders>
              <w:top w:val="nil"/>
              <w:left w:val="nil"/>
              <w:bottom w:val="single" w:sz="4" w:space="0" w:color="auto"/>
              <w:right w:val="single" w:sz="4" w:space="0" w:color="auto"/>
            </w:tcBorders>
            <w:shd w:val="clear" w:color="auto" w:fill="auto"/>
            <w:noWrap/>
            <w:vAlign w:val="center"/>
            <w:hideMark/>
          </w:tcPr>
          <w:p w14:paraId="46BAD7F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9,09</w:t>
            </w:r>
          </w:p>
        </w:tc>
        <w:tc>
          <w:tcPr>
            <w:tcW w:w="724" w:type="dxa"/>
            <w:tcBorders>
              <w:top w:val="nil"/>
              <w:left w:val="nil"/>
              <w:bottom w:val="single" w:sz="4" w:space="0" w:color="auto"/>
              <w:right w:val="single" w:sz="4" w:space="0" w:color="auto"/>
            </w:tcBorders>
            <w:shd w:val="clear" w:color="auto" w:fill="auto"/>
            <w:noWrap/>
            <w:vAlign w:val="center"/>
            <w:hideMark/>
          </w:tcPr>
          <w:p w14:paraId="08FC0D1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12,90</w:t>
            </w:r>
          </w:p>
        </w:tc>
      </w:tr>
      <w:tr w:rsidR="000115FE" w:rsidRPr="0041080E" w14:paraId="66EE723D"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4079D78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Rumeenia</w:t>
            </w:r>
          </w:p>
        </w:tc>
        <w:tc>
          <w:tcPr>
            <w:tcW w:w="723" w:type="dxa"/>
            <w:tcBorders>
              <w:top w:val="nil"/>
              <w:left w:val="nil"/>
              <w:bottom w:val="single" w:sz="4" w:space="0" w:color="auto"/>
              <w:right w:val="single" w:sz="4" w:space="0" w:color="auto"/>
            </w:tcBorders>
            <w:shd w:val="clear" w:color="auto" w:fill="auto"/>
            <w:noWrap/>
            <w:vAlign w:val="center"/>
            <w:hideMark/>
          </w:tcPr>
          <w:p w14:paraId="1D4EFE0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4,89</w:t>
            </w:r>
          </w:p>
        </w:tc>
        <w:tc>
          <w:tcPr>
            <w:tcW w:w="724" w:type="dxa"/>
            <w:tcBorders>
              <w:top w:val="nil"/>
              <w:left w:val="nil"/>
              <w:bottom w:val="single" w:sz="4" w:space="0" w:color="auto"/>
              <w:right w:val="single" w:sz="4" w:space="0" w:color="auto"/>
            </w:tcBorders>
            <w:shd w:val="clear" w:color="auto" w:fill="auto"/>
            <w:noWrap/>
            <w:vAlign w:val="center"/>
            <w:hideMark/>
          </w:tcPr>
          <w:p w14:paraId="7A737EF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4,39</w:t>
            </w:r>
          </w:p>
        </w:tc>
        <w:tc>
          <w:tcPr>
            <w:tcW w:w="724" w:type="dxa"/>
            <w:tcBorders>
              <w:top w:val="nil"/>
              <w:left w:val="nil"/>
              <w:bottom w:val="single" w:sz="4" w:space="0" w:color="auto"/>
              <w:right w:val="single" w:sz="4" w:space="0" w:color="auto"/>
            </w:tcBorders>
            <w:shd w:val="clear" w:color="auto" w:fill="auto"/>
            <w:noWrap/>
            <w:vAlign w:val="center"/>
            <w:hideMark/>
          </w:tcPr>
          <w:p w14:paraId="3BDBE88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5,11</w:t>
            </w:r>
          </w:p>
        </w:tc>
        <w:tc>
          <w:tcPr>
            <w:tcW w:w="723" w:type="dxa"/>
            <w:tcBorders>
              <w:top w:val="nil"/>
              <w:left w:val="nil"/>
              <w:bottom w:val="single" w:sz="4" w:space="0" w:color="auto"/>
              <w:right w:val="single" w:sz="4" w:space="0" w:color="auto"/>
            </w:tcBorders>
            <w:shd w:val="clear" w:color="auto" w:fill="auto"/>
            <w:noWrap/>
            <w:vAlign w:val="center"/>
            <w:hideMark/>
          </w:tcPr>
          <w:p w14:paraId="7E7498D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4,76</w:t>
            </w:r>
          </w:p>
        </w:tc>
        <w:tc>
          <w:tcPr>
            <w:tcW w:w="724" w:type="dxa"/>
            <w:tcBorders>
              <w:top w:val="nil"/>
              <w:left w:val="nil"/>
              <w:bottom w:val="single" w:sz="4" w:space="0" w:color="auto"/>
              <w:right w:val="single" w:sz="4" w:space="0" w:color="auto"/>
            </w:tcBorders>
            <w:shd w:val="clear" w:color="auto" w:fill="auto"/>
            <w:noWrap/>
            <w:vAlign w:val="center"/>
            <w:hideMark/>
          </w:tcPr>
          <w:p w14:paraId="5A17B45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7,05</w:t>
            </w:r>
          </w:p>
        </w:tc>
        <w:tc>
          <w:tcPr>
            <w:tcW w:w="724" w:type="dxa"/>
            <w:tcBorders>
              <w:top w:val="nil"/>
              <w:left w:val="nil"/>
              <w:bottom w:val="single" w:sz="4" w:space="0" w:color="auto"/>
              <w:right w:val="single" w:sz="4" w:space="0" w:color="auto"/>
            </w:tcBorders>
            <w:shd w:val="clear" w:color="auto" w:fill="auto"/>
            <w:noWrap/>
            <w:vAlign w:val="center"/>
            <w:hideMark/>
          </w:tcPr>
          <w:p w14:paraId="5A6D3D0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7,49</w:t>
            </w:r>
          </w:p>
        </w:tc>
        <w:tc>
          <w:tcPr>
            <w:tcW w:w="723" w:type="dxa"/>
            <w:tcBorders>
              <w:top w:val="nil"/>
              <w:left w:val="nil"/>
              <w:bottom w:val="single" w:sz="4" w:space="0" w:color="auto"/>
              <w:right w:val="single" w:sz="4" w:space="0" w:color="auto"/>
            </w:tcBorders>
            <w:shd w:val="clear" w:color="auto" w:fill="auto"/>
            <w:noWrap/>
            <w:vAlign w:val="center"/>
            <w:hideMark/>
          </w:tcPr>
          <w:p w14:paraId="2BC9FDF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8,04</w:t>
            </w:r>
          </w:p>
        </w:tc>
        <w:tc>
          <w:tcPr>
            <w:tcW w:w="724" w:type="dxa"/>
            <w:tcBorders>
              <w:top w:val="nil"/>
              <w:left w:val="nil"/>
              <w:bottom w:val="single" w:sz="4" w:space="0" w:color="auto"/>
              <w:right w:val="single" w:sz="4" w:space="0" w:color="auto"/>
            </w:tcBorders>
            <w:shd w:val="clear" w:color="auto" w:fill="auto"/>
            <w:noWrap/>
            <w:vAlign w:val="center"/>
            <w:hideMark/>
          </w:tcPr>
          <w:p w14:paraId="7F20EC2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8,25</w:t>
            </w:r>
          </w:p>
        </w:tc>
        <w:tc>
          <w:tcPr>
            <w:tcW w:w="724" w:type="dxa"/>
            <w:tcBorders>
              <w:top w:val="nil"/>
              <w:left w:val="nil"/>
              <w:bottom w:val="single" w:sz="4" w:space="0" w:color="auto"/>
              <w:right w:val="single" w:sz="4" w:space="0" w:color="auto"/>
            </w:tcBorders>
            <w:shd w:val="clear" w:color="auto" w:fill="auto"/>
            <w:noWrap/>
            <w:vAlign w:val="center"/>
            <w:hideMark/>
          </w:tcPr>
          <w:p w14:paraId="2D119FC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10,16</w:t>
            </w:r>
          </w:p>
        </w:tc>
        <w:tc>
          <w:tcPr>
            <w:tcW w:w="724" w:type="dxa"/>
            <w:tcBorders>
              <w:top w:val="nil"/>
              <w:left w:val="nil"/>
              <w:bottom w:val="single" w:sz="4" w:space="0" w:color="auto"/>
              <w:right w:val="single" w:sz="4" w:space="0" w:color="auto"/>
            </w:tcBorders>
            <w:shd w:val="clear" w:color="auto" w:fill="auto"/>
            <w:noWrap/>
            <w:vAlign w:val="center"/>
            <w:hideMark/>
          </w:tcPr>
          <w:p w14:paraId="182BE49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11,78</w:t>
            </w:r>
          </w:p>
        </w:tc>
      </w:tr>
      <w:tr w:rsidR="000115FE" w:rsidRPr="0041080E" w14:paraId="11B9C631"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64A17D2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Eesti</w:t>
            </w:r>
          </w:p>
        </w:tc>
        <w:tc>
          <w:tcPr>
            <w:tcW w:w="723" w:type="dxa"/>
            <w:tcBorders>
              <w:top w:val="nil"/>
              <w:left w:val="nil"/>
              <w:bottom w:val="single" w:sz="4" w:space="0" w:color="auto"/>
              <w:right w:val="single" w:sz="4" w:space="0" w:color="auto"/>
            </w:tcBorders>
            <w:shd w:val="clear" w:color="auto" w:fill="auto"/>
            <w:noWrap/>
            <w:vAlign w:val="center"/>
            <w:hideMark/>
          </w:tcPr>
          <w:p w14:paraId="224A353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10,23</w:t>
            </w:r>
          </w:p>
        </w:tc>
        <w:tc>
          <w:tcPr>
            <w:tcW w:w="724" w:type="dxa"/>
            <w:tcBorders>
              <w:top w:val="nil"/>
              <w:left w:val="nil"/>
              <w:bottom w:val="single" w:sz="4" w:space="0" w:color="auto"/>
              <w:right w:val="single" w:sz="4" w:space="0" w:color="auto"/>
            </w:tcBorders>
            <w:shd w:val="clear" w:color="auto" w:fill="auto"/>
            <w:noWrap/>
            <w:vAlign w:val="center"/>
            <w:hideMark/>
          </w:tcPr>
          <w:p w14:paraId="13E7DA0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11,17</w:t>
            </w:r>
          </w:p>
        </w:tc>
        <w:tc>
          <w:tcPr>
            <w:tcW w:w="724" w:type="dxa"/>
            <w:tcBorders>
              <w:top w:val="nil"/>
              <w:left w:val="nil"/>
              <w:bottom w:val="single" w:sz="4" w:space="0" w:color="auto"/>
              <w:right w:val="single" w:sz="4" w:space="0" w:color="auto"/>
            </w:tcBorders>
            <w:shd w:val="clear" w:color="auto" w:fill="auto"/>
            <w:noWrap/>
            <w:vAlign w:val="center"/>
            <w:hideMark/>
          </w:tcPr>
          <w:p w14:paraId="40A49CC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12,24</w:t>
            </w:r>
          </w:p>
        </w:tc>
        <w:tc>
          <w:tcPr>
            <w:tcW w:w="723" w:type="dxa"/>
            <w:tcBorders>
              <w:top w:val="nil"/>
              <w:left w:val="nil"/>
              <w:bottom w:val="single" w:sz="4" w:space="0" w:color="auto"/>
              <w:right w:val="single" w:sz="4" w:space="0" w:color="auto"/>
            </w:tcBorders>
            <w:shd w:val="clear" w:color="auto" w:fill="auto"/>
            <w:noWrap/>
            <w:vAlign w:val="center"/>
            <w:hideMark/>
          </w:tcPr>
          <w:p w14:paraId="061F74C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11,55</w:t>
            </w:r>
          </w:p>
        </w:tc>
        <w:tc>
          <w:tcPr>
            <w:tcW w:w="724" w:type="dxa"/>
            <w:tcBorders>
              <w:top w:val="nil"/>
              <w:left w:val="nil"/>
              <w:bottom w:val="single" w:sz="4" w:space="0" w:color="auto"/>
              <w:right w:val="single" w:sz="4" w:space="0" w:color="auto"/>
            </w:tcBorders>
            <w:shd w:val="clear" w:color="auto" w:fill="auto"/>
            <w:noWrap/>
            <w:vAlign w:val="center"/>
            <w:hideMark/>
          </w:tcPr>
          <w:p w14:paraId="7FCEF09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11,40</w:t>
            </w:r>
          </w:p>
        </w:tc>
        <w:tc>
          <w:tcPr>
            <w:tcW w:w="724" w:type="dxa"/>
            <w:tcBorders>
              <w:top w:val="nil"/>
              <w:left w:val="nil"/>
              <w:bottom w:val="single" w:sz="4" w:space="0" w:color="auto"/>
              <w:right w:val="single" w:sz="4" w:space="0" w:color="auto"/>
            </w:tcBorders>
            <w:shd w:val="clear" w:color="auto" w:fill="auto"/>
            <w:noWrap/>
            <w:vAlign w:val="center"/>
            <w:hideMark/>
          </w:tcPr>
          <w:p w14:paraId="40F1DBC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16,07</w:t>
            </w:r>
          </w:p>
        </w:tc>
        <w:tc>
          <w:tcPr>
            <w:tcW w:w="723" w:type="dxa"/>
            <w:tcBorders>
              <w:top w:val="nil"/>
              <w:left w:val="nil"/>
              <w:bottom w:val="single" w:sz="4" w:space="0" w:color="auto"/>
              <w:right w:val="single" w:sz="4" w:space="0" w:color="auto"/>
            </w:tcBorders>
            <w:shd w:val="clear" w:color="auto" w:fill="auto"/>
            <w:noWrap/>
            <w:vAlign w:val="center"/>
            <w:hideMark/>
          </w:tcPr>
          <w:p w14:paraId="198A31C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15,32</w:t>
            </w:r>
          </w:p>
        </w:tc>
        <w:tc>
          <w:tcPr>
            <w:tcW w:w="724" w:type="dxa"/>
            <w:tcBorders>
              <w:top w:val="nil"/>
              <w:left w:val="nil"/>
              <w:bottom w:val="single" w:sz="4" w:space="0" w:color="auto"/>
              <w:right w:val="single" w:sz="4" w:space="0" w:color="auto"/>
            </w:tcBorders>
            <w:shd w:val="clear" w:color="auto" w:fill="auto"/>
            <w:noWrap/>
            <w:vAlign w:val="center"/>
            <w:hideMark/>
          </w:tcPr>
          <w:p w14:paraId="65A52F4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11,44</w:t>
            </w:r>
          </w:p>
        </w:tc>
        <w:tc>
          <w:tcPr>
            <w:tcW w:w="724" w:type="dxa"/>
            <w:tcBorders>
              <w:top w:val="nil"/>
              <w:left w:val="nil"/>
              <w:bottom w:val="single" w:sz="4" w:space="0" w:color="auto"/>
              <w:right w:val="single" w:sz="4" w:space="0" w:color="auto"/>
            </w:tcBorders>
            <w:shd w:val="clear" w:color="auto" w:fill="auto"/>
            <w:noWrap/>
            <w:vAlign w:val="center"/>
            <w:hideMark/>
          </w:tcPr>
          <w:p w14:paraId="0D13C4A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13,98</w:t>
            </w:r>
          </w:p>
        </w:tc>
        <w:tc>
          <w:tcPr>
            <w:tcW w:w="724" w:type="dxa"/>
            <w:tcBorders>
              <w:top w:val="nil"/>
              <w:left w:val="nil"/>
              <w:bottom w:val="single" w:sz="4" w:space="0" w:color="auto"/>
              <w:right w:val="single" w:sz="4" w:space="0" w:color="auto"/>
            </w:tcBorders>
            <w:shd w:val="clear" w:color="auto" w:fill="auto"/>
            <w:noWrap/>
            <w:vAlign w:val="center"/>
            <w:hideMark/>
          </w:tcPr>
          <w:p w14:paraId="4A6B4EC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11,41</w:t>
            </w:r>
          </w:p>
        </w:tc>
      </w:tr>
      <w:tr w:rsidR="000115FE" w:rsidRPr="0041080E" w14:paraId="1B807F95"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1EF50B7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Liechtenstein</w:t>
            </w:r>
          </w:p>
        </w:tc>
        <w:tc>
          <w:tcPr>
            <w:tcW w:w="723" w:type="dxa"/>
            <w:tcBorders>
              <w:top w:val="nil"/>
              <w:left w:val="nil"/>
              <w:bottom w:val="single" w:sz="4" w:space="0" w:color="auto"/>
              <w:right w:val="single" w:sz="4" w:space="0" w:color="auto"/>
            </w:tcBorders>
            <w:shd w:val="clear" w:color="auto" w:fill="auto"/>
            <w:noWrap/>
            <w:vAlign w:val="center"/>
            <w:hideMark/>
          </w:tcPr>
          <w:p w14:paraId="39C66B0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8,14</w:t>
            </w:r>
          </w:p>
        </w:tc>
        <w:tc>
          <w:tcPr>
            <w:tcW w:w="724" w:type="dxa"/>
            <w:tcBorders>
              <w:top w:val="nil"/>
              <w:left w:val="nil"/>
              <w:bottom w:val="single" w:sz="4" w:space="0" w:color="auto"/>
              <w:right w:val="single" w:sz="4" w:space="0" w:color="auto"/>
            </w:tcBorders>
            <w:shd w:val="clear" w:color="auto" w:fill="auto"/>
            <w:noWrap/>
            <w:vAlign w:val="center"/>
            <w:hideMark/>
          </w:tcPr>
          <w:p w14:paraId="0C05340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13,47</w:t>
            </w:r>
          </w:p>
        </w:tc>
        <w:tc>
          <w:tcPr>
            <w:tcW w:w="724" w:type="dxa"/>
            <w:tcBorders>
              <w:top w:val="nil"/>
              <w:left w:val="nil"/>
              <w:bottom w:val="single" w:sz="4" w:space="0" w:color="auto"/>
              <w:right w:val="single" w:sz="4" w:space="0" w:color="auto"/>
            </w:tcBorders>
            <w:shd w:val="clear" w:color="auto" w:fill="auto"/>
            <w:noWrap/>
            <w:vAlign w:val="center"/>
            <w:hideMark/>
          </w:tcPr>
          <w:p w14:paraId="3EAAB34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5,35</w:t>
            </w:r>
          </w:p>
        </w:tc>
        <w:tc>
          <w:tcPr>
            <w:tcW w:w="723" w:type="dxa"/>
            <w:tcBorders>
              <w:top w:val="nil"/>
              <w:left w:val="nil"/>
              <w:bottom w:val="single" w:sz="4" w:space="0" w:color="auto"/>
              <w:right w:val="single" w:sz="4" w:space="0" w:color="auto"/>
            </w:tcBorders>
            <w:shd w:val="clear" w:color="auto" w:fill="auto"/>
            <w:noWrap/>
            <w:vAlign w:val="center"/>
            <w:hideMark/>
          </w:tcPr>
          <w:p w14:paraId="35ABD15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5,32</w:t>
            </w:r>
          </w:p>
        </w:tc>
        <w:tc>
          <w:tcPr>
            <w:tcW w:w="724" w:type="dxa"/>
            <w:tcBorders>
              <w:top w:val="nil"/>
              <w:left w:val="nil"/>
              <w:bottom w:val="single" w:sz="4" w:space="0" w:color="auto"/>
              <w:right w:val="single" w:sz="4" w:space="0" w:color="auto"/>
            </w:tcBorders>
            <w:shd w:val="clear" w:color="auto" w:fill="auto"/>
            <w:noWrap/>
            <w:vAlign w:val="center"/>
            <w:hideMark/>
          </w:tcPr>
          <w:p w14:paraId="1B8A620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13,22</w:t>
            </w:r>
          </w:p>
        </w:tc>
        <w:tc>
          <w:tcPr>
            <w:tcW w:w="724" w:type="dxa"/>
            <w:tcBorders>
              <w:top w:val="nil"/>
              <w:left w:val="nil"/>
              <w:bottom w:val="single" w:sz="4" w:space="0" w:color="auto"/>
              <w:right w:val="single" w:sz="4" w:space="0" w:color="auto"/>
            </w:tcBorders>
            <w:shd w:val="clear" w:color="auto" w:fill="auto"/>
            <w:noWrap/>
            <w:vAlign w:val="center"/>
            <w:hideMark/>
          </w:tcPr>
          <w:p w14:paraId="26DE75B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13,12</w:t>
            </w:r>
          </w:p>
        </w:tc>
        <w:tc>
          <w:tcPr>
            <w:tcW w:w="723" w:type="dxa"/>
            <w:tcBorders>
              <w:top w:val="nil"/>
              <w:left w:val="nil"/>
              <w:bottom w:val="single" w:sz="4" w:space="0" w:color="auto"/>
              <w:right w:val="single" w:sz="4" w:space="0" w:color="auto"/>
            </w:tcBorders>
            <w:shd w:val="clear" w:color="auto" w:fill="auto"/>
            <w:noWrap/>
            <w:vAlign w:val="center"/>
            <w:hideMark/>
          </w:tcPr>
          <w:p w14:paraId="3F56AD8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2,61</w:t>
            </w:r>
          </w:p>
        </w:tc>
        <w:tc>
          <w:tcPr>
            <w:tcW w:w="724" w:type="dxa"/>
            <w:tcBorders>
              <w:top w:val="nil"/>
              <w:left w:val="nil"/>
              <w:bottom w:val="single" w:sz="4" w:space="0" w:color="auto"/>
              <w:right w:val="single" w:sz="4" w:space="0" w:color="auto"/>
            </w:tcBorders>
            <w:shd w:val="clear" w:color="auto" w:fill="auto"/>
            <w:noWrap/>
            <w:vAlign w:val="center"/>
            <w:hideMark/>
          </w:tcPr>
          <w:p w14:paraId="7B4C92F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7,74</w:t>
            </w:r>
          </w:p>
        </w:tc>
        <w:tc>
          <w:tcPr>
            <w:tcW w:w="724" w:type="dxa"/>
            <w:tcBorders>
              <w:top w:val="nil"/>
              <w:left w:val="nil"/>
              <w:bottom w:val="single" w:sz="4" w:space="0" w:color="auto"/>
              <w:right w:val="single" w:sz="4" w:space="0" w:color="auto"/>
            </w:tcBorders>
            <w:shd w:val="clear" w:color="auto" w:fill="auto"/>
            <w:noWrap/>
            <w:vAlign w:val="center"/>
            <w:hideMark/>
          </w:tcPr>
          <w:p w14:paraId="43AE4BD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5,12</w:t>
            </w:r>
          </w:p>
        </w:tc>
        <w:tc>
          <w:tcPr>
            <w:tcW w:w="724" w:type="dxa"/>
            <w:tcBorders>
              <w:top w:val="nil"/>
              <w:left w:val="nil"/>
              <w:bottom w:val="single" w:sz="4" w:space="0" w:color="auto"/>
              <w:right w:val="single" w:sz="4" w:space="0" w:color="auto"/>
            </w:tcBorders>
            <w:shd w:val="clear" w:color="auto" w:fill="auto"/>
            <w:noWrap/>
            <w:vAlign w:val="center"/>
            <w:hideMark/>
          </w:tcPr>
          <w:p w14:paraId="10A16A8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10,18</w:t>
            </w:r>
          </w:p>
        </w:tc>
      </w:tr>
      <w:tr w:rsidR="000115FE" w:rsidRPr="0041080E" w14:paraId="44527EDE"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2BAB35F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lastRenderedPageBreak/>
              <w:t>Ungari</w:t>
            </w:r>
          </w:p>
        </w:tc>
        <w:tc>
          <w:tcPr>
            <w:tcW w:w="723" w:type="dxa"/>
            <w:tcBorders>
              <w:top w:val="nil"/>
              <w:left w:val="nil"/>
              <w:bottom w:val="single" w:sz="4" w:space="0" w:color="auto"/>
              <w:right w:val="single" w:sz="4" w:space="0" w:color="auto"/>
            </w:tcBorders>
            <w:shd w:val="clear" w:color="auto" w:fill="auto"/>
            <w:noWrap/>
            <w:vAlign w:val="center"/>
            <w:hideMark/>
          </w:tcPr>
          <w:p w14:paraId="62433A5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2,50</w:t>
            </w:r>
          </w:p>
        </w:tc>
        <w:tc>
          <w:tcPr>
            <w:tcW w:w="724" w:type="dxa"/>
            <w:tcBorders>
              <w:top w:val="nil"/>
              <w:left w:val="nil"/>
              <w:bottom w:val="single" w:sz="4" w:space="0" w:color="auto"/>
              <w:right w:val="single" w:sz="4" w:space="0" w:color="auto"/>
            </w:tcBorders>
            <w:shd w:val="clear" w:color="auto" w:fill="auto"/>
            <w:noWrap/>
            <w:vAlign w:val="center"/>
            <w:hideMark/>
          </w:tcPr>
          <w:p w14:paraId="48214EF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3,22</w:t>
            </w:r>
          </w:p>
        </w:tc>
        <w:tc>
          <w:tcPr>
            <w:tcW w:w="724" w:type="dxa"/>
            <w:tcBorders>
              <w:top w:val="nil"/>
              <w:left w:val="nil"/>
              <w:bottom w:val="single" w:sz="4" w:space="0" w:color="auto"/>
              <w:right w:val="single" w:sz="4" w:space="0" w:color="auto"/>
            </w:tcBorders>
            <w:shd w:val="clear" w:color="auto" w:fill="auto"/>
            <w:noWrap/>
            <w:vAlign w:val="center"/>
            <w:hideMark/>
          </w:tcPr>
          <w:p w14:paraId="40DEC77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3,86</w:t>
            </w:r>
          </w:p>
        </w:tc>
        <w:tc>
          <w:tcPr>
            <w:tcW w:w="723" w:type="dxa"/>
            <w:tcBorders>
              <w:top w:val="nil"/>
              <w:left w:val="nil"/>
              <w:bottom w:val="single" w:sz="4" w:space="0" w:color="auto"/>
              <w:right w:val="single" w:sz="4" w:space="0" w:color="auto"/>
            </w:tcBorders>
            <w:shd w:val="clear" w:color="auto" w:fill="auto"/>
            <w:noWrap/>
            <w:vAlign w:val="center"/>
            <w:hideMark/>
          </w:tcPr>
          <w:p w14:paraId="3D96545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6,08</w:t>
            </w:r>
          </w:p>
        </w:tc>
        <w:tc>
          <w:tcPr>
            <w:tcW w:w="724" w:type="dxa"/>
            <w:tcBorders>
              <w:top w:val="nil"/>
              <w:left w:val="nil"/>
              <w:bottom w:val="single" w:sz="4" w:space="0" w:color="auto"/>
              <w:right w:val="single" w:sz="4" w:space="0" w:color="auto"/>
            </w:tcBorders>
            <w:shd w:val="clear" w:color="auto" w:fill="auto"/>
            <w:noWrap/>
            <w:vAlign w:val="center"/>
            <w:hideMark/>
          </w:tcPr>
          <w:p w14:paraId="4B2DF44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6,00</w:t>
            </w:r>
          </w:p>
        </w:tc>
        <w:tc>
          <w:tcPr>
            <w:tcW w:w="724" w:type="dxa"/>
            <w:tcBorders>
              <w:top w:val="nil"/>
              <w:left w:val="nil"/>
              <w:bottom w:val="single" w:sz="4" w:space="0" w:color="auto"/>
              <w:right w:val="single" w:sz="4" w:space="0" w:color="auto"/>
            </w:tcBorders>
            <w:shd w:val="clear" w:color="auto" w:fill="auto"/>
            <w:noWrap/>
            <w:vAlign w:val="center"/>
            <w:hideMark/>
          </w:tcPr>
          <w:p w14:paraId="3D0138D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5,53</w:t>
            </w:r>
          </w:p>
        </w:tc>
        <w:tc>
          <w:tcPr>
            <w:tcW w:w="723" w:type="dxa"/>
            <w:tcBorders>
              <w:top w:val="nil"/>
              <w:left w:val="nil"/>
              <w:bottom w:val="single" w:sz="4" w:space="0" w:color="auto"/>
              <w:right w:val="single" w:sz="4" w:space="0" w:color="auto"/>
            </w:tcBorders>
            <w:shd w:val="clear" w:color="auto" w:fill="auto"/>
            <w:noWrap/>
            <w:vAlign w:val="center"/>
            <w:hideMark/>
          </w:tcPr>
          <w:p w14:paraId="72EF2D6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3,90</w:t>
            </w:r>
          </w:p>
        </w:tc>
        <w:tc>
          <w:tcPr>
            <w:tcW w:w="724" w:type="dxa"/>
            <w:tcBorders>
              <w:top w:val="nil"/>
              <w:left w:val="nil"/>
              <w:bottom w:val="single" w:sz="4" w:space="0" w:color="auto"/>
              <w:right w:val="single" w:sz="4" w:space="0" w:color="auto"/>
            </w:tcBorders>
            <w:shd w:val="clear" w:color="auto" w:fill="auto"/>
            <w:noWrap/>
            <w:vAlign w:val="center"/>
            <w:hideMark/>
          </w:tcPr>
          <w:p w14:paraId="5CAEC92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5,16</w:t>
            </w:r>
          </w:p>
        </w:tc>
        <w:tc>
          <w:tcPr>
            <w:tcW w:w="724" w:type="dxa"/>
            <w:tcBorders>
              <w:top w:val="nil"/>
              <w:left w:val="nil"/>
              <w:bottom w:val="single" w:sz="4" w:space="0" w:color="auto"/>
              <w:right w:val="single" w:sz="4" w:space="0" w:color="auto"/>
            </w:tcBorders>
            <w:shd w:val="clear" w:color="auto" w:fill="auto"/>
            <w:noWrap/>
            <w:vAlign w:val="center"/>
            <w:hideMark/>
          </w:tcPr>
          <w:p w14:paraId="386892B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4,86</w:t>
            </w:r>
          </w:p>
        </w:tc>
        <w:tc>
          <w:tcPr>
            <w:tcW w:w="724" w:type="dxa"/>
            <w:tcBorders>
              <w:top w:val="nil"/>
              <w:left w:val="nil"/>
              <w:bottom w:val="single" w:sz="4" w:space="0" w:color="auto"/>
              <w:right w:val="single" w:sz="4" w:space="0" w:color="auto"/>
            </w:tcBorders>
            <w:shd w:val="clear" w:color="auto" w:fill="auto"/>
            <w:noWrap/>
            <w:vAlign w:val="center"/>
            <w:hideMark/>
          </w:tcPr>
          <w:p w14:paraId="1ED09E3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6,06</w:t>
            </w:r>
          </w:p>
        </w:tc>
      </w:tr>
      <w:tr w:rsidR="000115FE" w:rsidRPr="0041080E" w14:paraId="28F62E07"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2BD9F12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Leedu</w:t>
            </w:r>
          </w:p>
        </w:tc>
        <w:tc>
          <w:tcPr>
            <w:tcW w:w="723" w:type="dxa"/>
            <w:tcBorders>
              <w:top w:val="nil"/>
              <w:left w:val="nil"/>
              <w:bottom w:val="single" w:sz="4" w:space="0" w:color="auto"/>
              <w:right w:val="single" w:sz="4" w:space="0" w:color="auto"/>
            </w:tcBorders>
            <w:shd w:val="clear" w:color="auto" w:fill="auto"/>
            <w:noWrap/>
            <w:vAlign w:val="center"/>
            <w:hideMark/>
          </w:tcPr>
          <w:p w14:paraId="63052B3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4,48</w:t>
            </w:r>
          </w:p>
        </w:tc>
        <w:tc>
          <w:tcPr>
            <w:tcW w:w="724" w:type="dxa"/>
            <w:tcBorders>
              <w:top w:val="nil"/>
              <w:left w:val="nil"/>
              <w:bottom w:val="single" w:sz="4" w:space="0" w:color="auto"/>
              <w:right w:val="single" w:sz="4" w:space="0" w:color="auto"/>
            </w:tcBorders>
            <w:shd w:val="clear" w:color="auto" w:fill="auto"/>
            <w:noWrap/>
            <w:vAlign w:val="center"/>
            <w:hideMark/>
          </w:tcPr>
          <w:p w14:paraId="5858238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5,37</w:t>
            </w:r>
          </w:p>
        </w:tc>
        <w:tc>
          <w:tcPr>
            <w:tcW w:w="724" w:type="dxa"/>
            <w:tcBorders>
              <w:top w:val="nil"/>
              <w:left w:val="nil"/>
              <w:bottom w:val="single" w:sz="4" w:space="0" w:color="auto"/>
              <w:right w:val="single" w:sz="4" w:space="0" w:color="auto"/>
            </w:tcBorders>
            <w:shd w:val="clear" w:color="auto" w:fill="auto"/>
            <w:noWrap/>
            <w:vAlign w:val="center"/>
            <w:hideMark/>
          </w:tcPr>
          <w:p w14:paraId="48584C4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5,31</w:t>
            </w:r>
          </w:p>
        </w:tc>
        <w:tc>
          <w:tcPr>
            <w:tcW w:w="723" w:type="dxa"/>
            <w:tcBorders>
              <w:top w:val="nil"/>
              <w:left w:val="nil"/>
              <w:bottom w:val="single" w:sz="4" w:space="0" w:color="auto"/>
              <w:right w:val="single" w:sz="4" w:space="0" w:color="auto"/>
            </w:tcBorders>
            <w:shd w:val="clear" w:color="auto" w:fill="auto"/>
            <w:noWrap/>
            <w:vAlign w:val="center"/>
            <w:hideMark/>
          </w:tcPr>
          <w:p w14:paraId="7E74511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3,81</w:t>
            </w:r>
          </w:p>
        </w:tc>
        <w:tc>
          <w:tcPr>
            <w:tcW w:w="724" w:type="dxa"/>
            <w:tcBorders>
              <w:top w:val="nil"/>
              <w:left w:val="nil"/>
              <w:bottom w:val="single" w:sz="4" w:space="0" w:color="auto"/>
              <w:right w:val="single" w:sz="4" w:space="0" w:color="auto"/>
            </w:tcBorders>
            <w:shd w:val="clear" w:color="auto" w:fill="auto"/>
            <w:noWrap/>
            <w:vAlign w:val="center"/>
            <w:hideMark/>
          </w:tcPr>
          <w:p w14:paraId="4F5873E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4,35</w:t>
            </w:r>
          </w:p>
        </w:tc>
        <w:tc>
          <w:tcPr>
            <w:tcW w:w="724" w:type="dxa"/>
            <w:tcBorders>
              <w:top w:val="nil"/>
              <w:left w:val="nil"/>
              <w:bottom w:val="single" w:sz="4" w:space="0" w:color="auto"/>
              <w:right w:val="single" w:sz="4" w:space="0" w:color="auto"/>
            </w:tcBorders>
            <w:shd w:val="clear" w:color="auto" w:fill="auto"/>
            <w:noWrap/>
            <w:vAlign w:val="center"/>
            <w:hideMark/>
          </w:tcPr>
          <w:p w14:paraId="0F63C2A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4,13</w:t>
            </w:r>
          </w:p>
        </w:tc>
        <w:tc>
          <w:tcPr>
            <w:tcW w:w="723" w:type="dxa"/>
            <w:tcBorders>
              <w:top w:val="nil"/>
              <w:left w:val="nil"/>
              <w:bottom w:val="single" w:sz="4" w:space="0" w:color="auto"/>
              <w:right w:val="single" w:sz="4" w:space="0" w:color="auto"/>
            </w:tcBorders>
            <w:shd w:val="clear" w:color="auto" w:fill="auto"/>
            <w:noWrap/>
            <w:vAlign w:val="center"/>
            <w:hideMark/>
          </w:tcPr>
          <w:p w14:paraId="012E868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3,36</w:t>
            </w:r>
          </w:p>
        </w:tc>
        <w:tc>
          <w:tcPr>
            <w:tcW w:w="724" w:type="dxa"/>
            <w:tcBorders>
              <w:top w:val="nil"/>
              <w:left w:val="nil"/>
              <w:bottom w:val="single" w:sz="4" w:space="0" w:color="auto"/>
              <w:right w:val="single" w:sz="4" w:space="0" w:color="auto"/>
            </w:tcBorders>
            <w:shd w:val="clear" w:color="auto" w:fill="auto"/>
            <w:noWrap/>
            <w:vAlign w:val="center"/>
            <w:hideMark/>
          </w:tcPr>
          <w:p w14:paraId="70EC0CC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2,58</w:t>
            </w:r>
          </w:p>
        </w:tc>
        <w:tc>
          <w:tcPr>
            <w:tcW w:w="724" w:type="dxa"/>
            <w:tcBorders>
              <w:top w:val="nil"/>
              <w:left w:val="nil"/>
              <w:bottom w:val="single" w:sz="4" w:space="0" w:color="auto"/>
              <w:right w:val="single" w:sz="4" w:space="0" w:color="auto"/>
            </w:tcBorders>
            <w:shd w:val="clear" w:color="auto" w:fill="auto"/>
            <w:noWrap/>
            <w:vAlign w:val="center"/>
            <w:hideMark/>
          </w:tcPr>
          <w:p w14:paraId="2AB26A4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2,43</w:t>
            </w:r>
          </w:p>
        </w:tc>
        <w:tc>
          <w:tcPr>
            <w:tcW w:w="724" w:type="dxa"/>
            <w:tcBorders>
              <w:top w:val="nil"/>
              <w:left w:val="nil"/>
              <w:bottom w:val="single" w:sz="4" w:space="0" w:color="auto"/>
              <w:right w:val="single" w:sz="4" w:space="0" w:color="auto"/>
            </w:tcBorders>
            <w:shd w:val="clear" w:color="auto" w:fill="auto"/>
            <w:noWrap/>
            <w:vAlign w:val="center"/>
            <w:hideMark/>
          </w:tcPr>
          <w:p w14:paraId="19A34E0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2,39</w:t>
            </w:r>
          </w:p>
        </w:tc>
      </w:tr>
      <w:tr w:rsidR="000115FE" w:rsidRPr="0041080E" w14:paraId="73C8CE5A"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07508C3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Albaania</w:t>
            </w:r>
          </w:p>
        </w:tc>
        <w:tc>
          <w:tcPr>
            <w:tcW w:w="723" w:type="dxa"/>
            <w:tcBorders>
              <w:top w:val="nil"/>
              <w:left w:val="nil"/>
              <w:bottom w:val="single" w:sz="4" w:space="0" w:color="auto"/>
              <w:right w:val="single" w:sz="4" w:space="0" w:color="auto"/>
            </w:tcBorders>
            <w:shd w:val="clear" w:color="auto" w:fill="auto"/>
            <w:noWrap/>
            <w:vAlign w:val="center"/>
            <w:hideMark/>
          </w:tcPr>
          <w:p w14:paraId="381F493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2348577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1,41</w:t>
            </w:r>
          </w:p>
        </w:tc>
        <w:tc>
          <w:tcPr>
            <w:tcW w:w="724" w:type="dxa"/>
            <w:tcBorders>
              <w:top w:val="nil"/>
              <w:left w:val="nil"/>
              <w:bottom w:val="single" w:sz="4" w:space="0" w:color="auto"/>
              <w:right w:val="single" w:sz="4" w:space="0" w:color="auto"/>
            </w:tcBorders>
            <w:shd w:val="clear" w:color="auto" w:fill="auto"/>
            <w:noWrap/>
            <w:vAlign w:val="center"/>
            <w:hideMark/>
          </w:tcPr>
          <w:p w14:paraId="294F2DB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2,46</w:t>
            </w:r>
          </w:p>
        </w:tc>
        <w:tc>
          <w:tcPr>
            <w:tcW w:w="723" w:type="dxa"/>
            <w:tcBorders>
              <w:top w:val="nil"/>
              <w:left w:val="nil"/>
              <w:bottom w:val="single" w:sz="4" w:space="0" w:color="auto"/>
              <w:right w:val="single" w:sz="4" w:space="0" w:color="auto"/>
            </w:tcBorders>
            <w:shd w:val="clear" w:color="auto" w:fill="auto"/>
            <w:noWrap/>
            <w:vAlign w:val="center"/>
            <w:hideMark/>
          </w:tcPr>
          <w:p w14:paraId="5D99B10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1,53</w:t>
            </w:r>
          </w:p>
        </w:tc>
        <w:tc>
          <w:tcPr>
            <w:tcW w:w="724" w:type="dxa"/>
            <w:tcBorders>
              <w:top w:val="nil"/>
              <w:left w:val="nil"/>
              <w:bottom w:val="single" w:sz="4" w:space="0" w:color="auto"/>
              <w:right w:val="single" w:sz="4" w:space="0" w:color="auto"/>
            </w:tcBorders>
            <w:shd w:val="clear" w:color="auto" w:fill="auto"/>
            <w:noWrap/>
            <w:vAlign w:val="center"/>
            <w:hideMark/>
          </w:tcPr>
          <w:p w14:paraId="6C283FF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1,49</w:t>
            </w:r>
          </w:p>
        </w:tc>
        <w:tc>
          <w:tcPr>
            <w:tcW w:w="724" w:type="dxa"/>
            <w:tcBorders>
              <w:top w:val="nil"/>
              <w:left w:val="nil"/>
              <w:bottom w:val="single" w:sz="4" w:space="0" w:color="auto"/>
              <w:right w:val="single" w:sz="4" w:space="0" w:color="auto"/>
            </w:tcBorders>
            <w:shd w:val="clear" w:color="auto" w:fill="auto"/>
            <w:noWrap/>
            <w:vAlign w:val="center"/>
            <w:hideMark/>
          </w:tcPr>
          <w:p w14:paraId="5F29CC7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1,46</w:t>
            </w:r>
          </w:p>
        </w:tc>
        <w:tc>
          <w:tcPr>
            <w:tcW w:w="723" w:type="dxa"/>
            <w:tcBorders>
              <w:top w:val="nil"/>
              <w:left w:val="nil"/>
              <w:bottom w:val="single" w:sz="4" w:space="0" w:color="auto"/>
              <w:right w:val="single" w:sz="4" w:space="0" w:color="auto"/>
            </w:tcBorders>
            <w:shd w:val="clear" w:color="auto" w:fill="auto"/>
            <w:noWrap/>
            <w:vAlign w:val="center"/>
            <w:hideMark/>
          </w:tcPr>
          <w:p w14:paraId="6195582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2,69</w:t>
            </w:r>
          </w:p>
        </w:tc>
        <w:tc>
          <w:tcPr>
            <w:tcW w:w="724" w:type="dxa"/>
            <w:tcBorders>
              <w:top w:val="nil"/>
              <w:left w:val="nil"/>
              <w:bottom w:val="single" w:sz="4" w:space="0" w:color="auto"/>
              <w:right w:val="single" w:sz="4" w:space="0" w:color="auto"/>
            </w:tcBorders>
            <w:shd w:val="clear" w:color="auto" w:fill="auto"/>
            <w:noWrap/>
            <w:vAlign w:val="center"/>
            <w:hideMark/>
          </w:tcPr>
          <w:p w14:paraId="3962C99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2,28</w:t>
            </w:r>
          </w:p>
        </w:tc>
        <w:tc>
          <w:tcPr>
            <w:tcW w:w="724" w:type="dxa"/>
            <w:tcBorders>
              <w:top w:val="nil"/>
              <w:left w:val="nil"/>
              <w:bottom w:val="single" w:sz="4" w:space="0" w:color="auto"/>
              <w:right w:val="single" w:sz="4" w:space="0" w:color="auto"/>
            </w:tcBorders>
            <w:shd w:val="clear" w:color="auto" w:fill="auto"/>
            <w:noWrap/>
            <w:vAlign w:val="center"/>
            <w:hideMark/>
          </w:tcPr>
          <w:p w14:paraId="1DDCC3B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2,30</w:t>
            </w:r>
          </w:p>
        </w:tc>
        <w:tc>
          <w:tcPr>
            <w:tcW w:w="724" w:type="dxa"/>
            <w:tcBorders>
              <w:top w:val="nil"/>
              <w:left w:val="nil"/>
              <w:bottom w:val="single" w:sz="4" w:space="0" w:color="auto"/>
              <w:right w:val="single" w:sz="4" w:space="0" w:color="auto"/>
            </w:tcBorders>
            <w:shd w:val="clear" w:color="auto" w:fill="auto"/>
            <w:noWrap/>
            <w:vAlign w:val="center"/>
            <w:hideMark/>
          </w:tcPr>
          <w:p w14:paraId="394DABE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2,04</w:t>
            </w:r>
          </w:p>
        </w:tc>
      </w:tr>
      <w:tr w:rsidR="000115FE" w:rsidRPr="0041080E" w14:paraId="79A25757"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79A1422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Slovakkia</w:t>
            </w:r>
          </w:p>
        </w:tc>
        <w:tc>
          <w:tcPr>
            <w:tcW w:w="723" w:type="dxa"/>
            <w:tcBorders>
              <w:top w:val="nil"/>
              <w:left w:val="nil"/>
              <w:bottom w:val="single" w:sz="4" w:space="0" w:color="auto"/>
              <w:right w:val="single" w:sz="4" w:space="0" w:color="auto"/>
            </w:tcBorders>
            <w:shd w:val="clear" w:color="auto" w:fill="auto"/>
            <w:noWrap/>
            <w:vAlign w:val="center"/>
            <w:hideMark/>
          </w:tcPr>
          <w:p w14:paraId="3A75101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1,68</w:t>
            </w:r>
          </w:p>
        </w:tc>
        <w:tc>
          <w:tcPr>
            <w:tcW w:w="724" w:type="dxa"/>
            <w:tcBorders>
              <w:top w:val="nil"/>
              <w:left w:val="nil"/>
              <w:bottom w:val="single" w:sz="4" w:space="0" w:color="auto"/>
              <w:right w:val="single" w:sz="4" w:space="0" w:color="auto"/>
            </w:tcBorders>
            <w:shd w:val="clear" w:color="auto" w:fill="auto"/>
            <w:noWrap/>
            <w:vAlign w:val="center"/>
            <w:hideMark/>
          </w:tcPr>
          <w:p w14:paraId="37F633E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1,59</w:t>
            </w:r>
          </w:p>
        </w:tc>
        <w:tc>
          <w:tcPr>
            <w:tcW w:w="724" w:type="dxa"/>
            <w:tcBorders>
              <w:top w:val="nil"/>
              <w:left w:val="nil"/>
              <w:bottom w:val="single" w:sz="4" w:space="0" w:color="auto"/>
              <w:right w:val="single" w:sz="4" w:space="0" w:color="auto"/>
            </w:tcBorders>
            <w:shd w:val="clear" w:color="auto" w:fill="auto"/>
            <w:noWrap/>
            <w:vAlign w:val="center"/>
            <w:hideMark/>
          </w:tcPr>
          <w:p w14:paraId="7B328CB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1,60</w:t>
            </w:r>
          </w:p>
        </w:tc>
        <w:tc>
          <w:tcPr>
            <w:tcW w:w="723" w:type="dxa"/>
            <w:tcBorders>
              <w:top w:val="nil"/>
              <w:left w:val="nil"/>
              <w:bottom w:val="single" w:sz="4" w:space="0" w:color="auto"/>
              <w:right w:val="single" w:sz="4" w:space="0" w:color="auto"/>
            </w:tcBorders>
            <w:shd w:val="clear" w:color="auto" w:fill="auto"/>
            <w:noWrap/>
            <w:vAlign w:val="center"/>
            <w:hideMark/>
          </w:tcPr>
          <w:p w14:paraId="5D4E551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1,51</w:t>
            </w:r>
          </w:p>
        </w:tc>
        <w:tc>
          <w:tcPr>
            <w:tcW w:w="724" w:type="dxa"/>
            <w:tcBorders>
              <w:top w:val="nil"/>
              <w:left w:val="nil"/>
              <w:bottom w:val="single" w:sz="4" w:space="0" w:color="auto"/>
              <w:right w:val="single" w:sz="4" w:space="0" w:color="auto"/>
            </w:tcBorders>
            <w:shd w:val="clear" w:color="auto" w:fill="auto"/>
            <w:noWrap/>
            <w:vAlign w:val="center"/>
            <w:hideMark/>
          </w:tcPr>
          <w:p w14:paraId="2122A41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1,77</w:t>
            </w:r>
          </w:p>
        </w:tc>
        <w:tc>
          <w:tcPr>
            <w:tcW w:w="724" w:type="dxa"/>
            <w:tcBorders>
              <w:top w:val="nil"/>
              <w:left w:val="nil"/>
              <w:bottom w:val="single" w:sz="4" w:space="0" w:color="auto"/>
              <w:right w:val="single" w:sz="4" w:space="0" w:color="auto"/>
            </w:tcBorders>
            <w:shd w:val="clear" w:color="auto" w:fill="auto"/>
            <w:noWrap/>
            <w:vAlign w:val="center"/>
            <w:hideMark/>
          </w:tcPr>
          <w:p w14:paraId="48FD558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1,82</w:t>
            </w:r>
          </w:p>
        </w:tc>
        <w:tc>
          <w:tcPr>
            <w:tcW w:w="723" w:type="dxa"/>
            <w:tcBorders>
              <w:top w:val="nil"/>
              <w:left w:val="nil"/>
              <w:bottom w:val="single" w:sz="4" w:space="0" w:color="auto"/>
              <w:right w:val="single" w:sz="4" w:space="0" w:color="auto"/>
            </w:tcBorders>
            <w:shd w:val="clear" w:color="auto" w:fill="auto"/>
            <w:noWrap/>
            <w:vAlign w:val="center"/>
            <w:hideMark/>
          </w:tcPr>
          <w:p w14:paraId="39C5FF3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1,78</w:t>
            </w:r>
          </w:p>
        </w:tc>
        <w:tc>
          <w:tcPr>
            <w:tcW w:w="724" w:type="dxa"/>
            <w:tcBorders>
              <w:top w:val="nil"/>
              <w:left w:val="nil"/>
              <w:bottom w:val="single" w:sz="4" w:space="0" w:color="auto"/>
              <w:right w:val="single" w:sz="4" w:space="0" w:color="auto"/>
            </w:tcBorders>
            <w:shd w:val="clear" w:color="auto" w:fill="auto"/>
            <w:noWrap/>
            <w:vAlign w:val="center"/>
            <w:hideMark/>
          </w:tcPr>
          <w:p w14:paraId="7BDCDA8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1,69</w:t>
            </w:r>
          </w:p>
        </w:tc>
        <w:tc>
          <w:tcPr>
            <w:tcW w:w="724" w:type="dxa"/>
            <w:tcBorders>
              <w:top w:val="nil"/>
              <w:left w:val="nil"/>
              <w:bottom w:val="single" w:sz="4" w:space="0" w:color="auto"/>
              <w:right w:val="single" w:sz="4" w:space="0" w:color="auto"/>
            </w:tcBorders>
            <w:shd w:val="clear" w:color="auto" w:fill="auto"/>
            <w:noWrap/>
            <w:vAlign w:val="center"/>
            <w:hideMark/>
          </w:tcPr>
          <w:p w14:paraId="62B7C54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1,69</w:t>
            </w:r>
          </w:p>
        </w:tc>
        <w:tc>
          <w:tcPr>
            <w:tcW w:w="724" w:type="dxa"/>
            <w:tcBorders>
              <w:top w:val="nil"/>
              <w:left w:val="nil"/>
              <w:bottom w:val="single" w:sz="4" w:space="0" w:color="auto"/>
              <w:right w:val="single" w:sz="4" w:space="0" w:color="auto"/>
            </w:tcBorders>
            <w:shd w:val="clear" w:color="auto" w:fill="auto"/>
            <w:noWrap/>
            <w:vAlign w:val="center"/>
            <w:hideMark/>
          </w:tcPr>
          <w:p w14:paraId="3F173D9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1,97</w:t>
            </w:r>
          </w:p>
        </w:tc>
      </w:tr>
      <w:tr w:rsidR="000115FE" w:rsidRPr="0041080E" w14:paraId="0E2EDDC9"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63FD991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Serbia</w:t>
            </w:r>
          </w:p>
        </w:tc>
        <w:tc>
          <w:tcPr>
            <w:tcW w:w="723" w:type="dxa"/>
            <w:tcBorders>
              <w:top w:val="nil"/>
              <w:left w:val="nil"/>
              <w:bottom w:val="single" w:sz="4" w:space="0" w:color="auto"/>
              <w:right w:val="single" w:sz="4" w:space="0" w:color="auto"/>
            </w:tcBorders>
            <w:shd w:val="clear" w:color="auto" w:fill="auto"/>
            <w:noWrap/>
            <w:vAlign w:val="center"/>
            <w:hideMark/>
          </w:tcPr>
          <w:p w14:paraId="12E7FF2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1,95</w:t>
            </w:r>
          </w:p>
        </w:tc>
        <w:tc>
          <w:tcPr>
            <w:tcW w:w="724" w:type="dxa"/>
            <w:tcBorders>
              <w:top w:val="nil"/>
              <w:left w:val="nil"/>
              <w:bottom w:val="single" w:sz="4" w:space="0" w:color="auto"/>
              <w:right w:val="single" w:sz="4" w:space="0" w:color="auto"/>
            </w:tcBorders>
            <w:shd w:val="clear" w:color="auto" w:fill="auto"/>
            <w:noWrap/>
            <w:vAlign w:val="center"/>
            <w:hideMark/>
          </w:tcPr>
          <w:p w14:paraId="69331F5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1,86</w:t>
            </w:r>
          </w:p>
        </w:tc>
        <w:tc>
          <w:tcPr>
            <w:tcW w:w="724" w:type="dxa"/>
            <w:tcBorders>
              <w:top w:val="nil"/>
              <w:left w:val="nil"/>
              <w:bottom w:val="single" w:sz="4" w:space="0" w:color="auto"/>
              <w:right w:val="single" w:sz="4" w:space="0" w:color="auto"/>
            </w:tcBorders>
            <w:shd w:val="clear" w:color="auto" w:fill="auto"/>
            <w:noWrap/>
            <w:vAlign w:val="center"/>
            <w:hideMark/>
          </w:tcPr>
          <w:p w14:paraId="6945B5E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1,60</w:t>
            </w:r>
          </w:p>
        </w:tc>
        <w:tc>
          <w:tcPr>
            <w:tcW w:w="723" w:type="dxa"/>
            <w:tcBorders>
              <w:top w:val="nil"/>
              <w:left w:val="nil"/>
              <w:bottom w:val="single" w:sz="4" w:space="0" w:color="auto"/>
              <w:right w:val="single" w:sz="4" w:space="0" w:color="auto"/>
            </w:tcBorders>
            <w:shd w:val="clear" w:color="auto" w:fill="auto"/>
            <w:noWrap/>
            <w:vAlign w:val="center"/>
            <w:hideMark/>
          </w:tcPr>
          <w:p w14:paraId="3260375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1,48</w:t>
            </w:r>
          </w:p>
        </w:tc>
        <w:tc>
          <w:tcPr>
            <w:tcW w:w="724" w:type="dxa"/>
            <w:tcBorders>
              <w:top w:val="nil"/>
              <w:left w:val="nil"/>
              <w:bottom w:val="single" w:sz="4" w:space="0" w:color="auto"/>
              <w:right w:val="single" w:sz="4" w:space="0" w:color="auto"/>
            </w:tcBorders>
            <w:shd w:val="clear" w:color="auto" w:fill="auto"/>
            <w:noWrap/>
            <w:vAlign w:val="center"/>
            <w:hideMark/>
          </w:tcPr>
          <w:p w14:paraId="30379E9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1,58</w:t>
            </w:r>
          </w:p>
        </w:tc>
        <w:tc>
          <w:tcPr>
            <w:tcW w:w="724" w:type="dxa"/>
            <w:tcBorders>
              <w:top w:val="nil"/>
              <w:left w:val="nil"/>
              <w:bottom w:val="single" w:sz="4" w:space="0" w:color="auto"/>
              <w:right w:val="single" w:sz="4" w:space="0" w:color="auto"/>
            </w:tcBorders>
            <w:shd w:val="clear" w:color="auto" w:fill="auto"/>
            <w:noWrap/>
            <w:vAlign w:val="center"/>
            <w:hideMark/>
          </w:tcPr>
          <w:p w14:paraId="60CC7B4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1,76</w:t>
            </w:r>
          </w:p>
        </w:tc>
        <w:tc>
          <w:tcPr>
            <w:tcW w:w="723" w:type="dxa"/>
            <w:tcBorders>
              <w:top w:val="nil"/>
              <w:left w:val="nil"/>
              <w:bottom w:val="single" w:sz="4" w:space="0" w:color="auto"/>
              <w:right w:val="single" w:sz="4" w:space="0" w:color="auto"/>
            </w:tcBorders>
            <w:shd w:val="clear" w:color="auto" w:fill="auto"/>
            <w:noWrap/>
            <w:vAlign w:val="center"/>
            <w:hideMark/>
          </w:tcPr>
          <w:p w14:paraId="1FA1F38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1,67</w:t>
            </w:r>
          </w:p>
        </w:tc>
        <w:tc>
          <w:tcPr>
            <w:tcW w:w="724" w:type="dxa"/>
            <w:tcBorders>
              <w:top w:val="nil"/>
              <w:left w:val="nil"/>
              <w:bottom w:val="single" w:sz="4" w:space="0" w:color="auto"/>
              <w:right w:val="single" w:sz="4" w:space="0" w:color="auto"/>
            </w:tcBorders>
            <w:shd w:val="clear" w:color="auto" w:fill="auto"/>
            <w:noWrap/>
            <w:vAlign w:val="center"/>
            <w:hideMark/>
          </w:tcPr>
          <w:p w14:paraId="2308B71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1,34</w:t>
            </w:r>
          </w:p>
        </w:tc>
        <w:tc>
          <w:tcPr>
            <w:tcW w:w="724" w:type="dxa"/>
            <w:tcBorders>
              <w:top w:val="nil"/>
              <w:left w:val="nil"/>
              <w:bottom w:val="single" w:sz="4" w:space="0" w:color="auto"/>
              <w:right w:val="single" w:sz="4" w:space="0" w:color="auto"/>
            </w:tcBorders>
            <w:shd w:val="clear" w:color="auto" w:fill="auto"/>
            <w:noWrap/>
            <w:vAlign w:val="center"/>
            <w:hideMark/>
          </w:tcPr>
          <w:p w14:paraId="2064016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1,67</w:t>
            </w:r>
          </w:p>
        </w:tc>
        <w:tc>
          <w:tcPr>
            <w:tcW w:w="724" w:type="dxa"/>
            <w:tcBorders>
              <w:top w:val="nil"/>
              <w:left w:val="nil"/>
              <w:bottom w:val="single" w:sz="4" w:space="0" w:color="auto"/>
              <w:right w:val="single" w:sz="4" w:space="0" w:color="auto"/>
            </w:tcBorders>
            <w:shd w:val="clear" w:color="auto" w:fill="auto"/>
            <w:noWrap/>
            <w:vAlign w:val="center"/>
            <w:hideMark/>
          </w:tcPr>
          <w:p w14:paraId="3795F04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1,59</w:t>
            </w:r>
          </w:p>
        </w:tc>
      </w:tr>
      <w:tr w:rsidR="000115FE" w:rsidRPr="0041080E" w14:paraId="3F7CACA9"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36FF1846"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Poola</w:t>
            </w:r>
          </w:p>
        </w:tc>
        <w:tc>
          <w:tcPr>
            <w:tcW w:w="723" w:type="dxa"/>
            <w:tcBorders>
              <w:top w:val="nil"/>
              <w:left w:val="nil"/>
              <w:bottom w:val="single" w:sz="4" w:space="0" w:color="auto"/>
              <w:right w:val="single" w:sz="4" w:space="0" w:color="auto"/>
            </w:tcBorders>
            <w:shd w:val="clear" w:color="auto" w:fill="auto"/>
            <w:noWrap/>
            <w:vAlign w:val="center"/>
            <w:hideMark/>
          </w:tcPr>
          <w:p w14:paraId="73530E5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2,07</w:t>
            </w:r>
          </w:p>
        </w:tc>
        <w:tc>
          <w:tcPr>
            <w:tcW w:w="724" w:type="dxa"/>
            <w:tcBorders>
              <w:top w:val="nil"/>
              <w:left w:val="nil"/>
              <w:bottom w:val="single" w:sz="4" w:space="0" w:color="auto"/>
              <w:right w:val="single" w:sz="4" w:space="0" w:color="auto"/>
            </w:tcBorders>
            <w:shd w:val="clear" w:color="auto" w:fill="auto"/>
            <w:noWrap/>
            <w:vAlign w:val="center"/>
            <w:hideMark/>
          </w:tcPr>
          <w:p w14:paraId="545B1D4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2,09</w:t>
            </w:r>
          </w:p>
        </w:tc>
        <w:tc>
          <w:tcPr>
            <w:tcW w:w="724" w:type="dxa"/>
            <w:tcBorders>
              <w:top w:val="nil"/>
              <w:left w:val="nil"/>
              <w:bottom w:val="single" w:sz="4" w:space="0" w:color="auto"/>
              <w:right w:val="single" w:sz="4" w:space="0" w:color="auto"/>
            </w:tcBorders>
            <w:shd w:val="clear" w:color="auto" w:fill="auto"/>
            <w:noWrap/>
            <w:vAlign w:val="center"/>
            <w:hideMark/>
          </w:tcPr>
          <w:p w14:paraId="467F848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1,73</w:t>
            </w:r>
          </w:p>
        </w:tc>
        <w:tc>
          <w:tcPr>
            <w:tcW w:w="723" w:type="dxa"/>
            <w:tcBorders>
              <w:top w:val="nil"/>
              <w:left w:val="nil"/>
              <w:bottom w:val="single" w:sz="4" w:space="0" w:color="auto"/>
              <w:right w:val="single" w:sz="4" w:space="0" w:color="auto"/>
            </w:tcBorders>
            <w:shd w:val="clear" w:color="auto" w:fill="auto"/>
            <w:noWrap/>
            <w:vAlign w:val="center"/>
            <w:hideMark/>
          </w:tcPr>
          <w:p w14:paraId="250B6D4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2,08</w:t>
            </w:r>
          </w:p>
        </w:tc>
        <w:tc>
          <w:tcPr>
            <w:tcW w:w="724" w:type="dxa"/>
            <w:tcBorders>
              <w:top w:val="nil"/>
              <w:left w:val="nil"/>
              <w:bottom w:val="single" w:sz="4" w:space="0" w:color="auto"/>
              <w:right w:val="single" w:sz="4" w:space="0" w:color="auto"/>
            </w:tcBorders>
            <w:shd w:val="clear" w:color="auto" w:fill="auto"/>
            <w:noWrap/>
            <w:vAlign w:val="center"/>
            <w:hideMark/>
          </w:tcPr>
          <w:p w14:paraId="426B446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1,89</w:t>
            </w:r>
          </w:p>
        </w:tc>
        <w:tc>
          <w:tcPr>
            <w:tcW w:w="724" w:type="dxa"/>
            <w:tcBorders>
              <w:top w:val="nil"/>
              <w:left w:val="nil"/>
              <w:bottom w:val="single" w:sz="4" w:space="0" w:color="auto"/>
              <w:right w:val="single" w:sz="4" w:space="0" w:color="auto"/>
            </w:tcBorders>
            <w:shd w:val="clear" w:color="auto" w:fill="auto"/>
            <w:noWrap/>
            <w:vAlign w:val="center"/>
            <w:hideMark/>
          </w:tcPr>
          <w:p w14:paraId="282B416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1,99</w:t>
            </w:r>
          </w:p>
        </w:tc>
        <w:tc>
          <w:tcPr>
            <w:tcW w:w="723" w:type="dxa"/>
            <w:tcBorders>
              <w:top w:val="nil"/>
              <w:left w:val="nil"/>
              <w:bottom w:val="single" w:sz="4" w:space="0" w:color="auto"/>
              <w:right w:val="single" w:sz="4" w:space="0" w:color="auto"/>
            </w:tcBorders>
            <w:shd w:val="clear" w:color="auto" w:fill="auto"/>
            <w:noWrap/>
            <w:vAlign w:val="center"/>
            <w:hideMark/>
          </w:tcPr>
          <w:p w14:paraId="1E7942D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1,87</w:t>
            </w:r>
          </w:p>
        </w:tc>
        <w:tc>
          <w:tcPr>
            <w:tcW w:w="724" w:type="dxa"/>
            <w:tcBorders>
              <w:top w:val="nil"/>
              <w:left w:val="nil"/>
              <w:bottom w:val="single" w:sz="4" w:space="0" w:color="auto"/>
              <w:right w:val="single" w:sz="4" w:space="0" w:color="auto"/>
            </w:tcBorders>
            <w:shd w:val="clear" w:color="auto" w:fill="auto"/>
            <w:noWrap/>
            <w:vAlign w:val="center"/>
            <w:hideMark/>
          </w:tcPr>
          <w:p w14:paraId="2D0723C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1,50</w:t>
            </w:r>
          </w:p>
        </w:tc>
        <w:tc>
          <w:tcPr>
            <w:tcW w:w="724" w:type="dxa"/>
            <w:tcBorders>
              <w:top w:val="nil"/>
              <w:left w:val="nil"/>
              <w:bottom w:val="single" w:sz="4" w:space="0" w:color="auto"/>
              <w:right w:val="single" w:sz="4" w:space="0" w:color="auto"/>
            </w:tcBorders>
            <w:shd w:val="clear" w:color="auto" w:fill="auto"/>
            <w:noWrap/>
            <w:vAlign w:val="center"/>
            <w:hideMark/>
          </w:tcPr>
          <w:p w14:paraId="05F5518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1,54</w:t>
            </w:r>
          </w:p>
        </w:tc>
        <w:tc>
          <w:tcPr>
            <w:tcW w:w="724" w:type="dxa"/>
            <w:tcBorders>
              <w:top w:val="nil"/>
              <w:left w:val="nil"/>
              <w:bottom w:val="single" w:sz="4" w:space="0" w:color="auto"/>
              <w:right w:val="single" w:sz="4" w:space="0" w:color="auto"/>
            </w:tcBorders>
            <w:shd w:val="clear" w:color="auto" w:fill="auto"/>
            <w:noWrap/>
            <w:vAlign w:val="center"/>
            <w:hideMark/>
          </w:tcPr>
          <w:p w14:paraId="2F46858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1,57</w:t>
            </w:r>
          </w:p>
        </w:tc>
      </w:tr>
      <w:tr w:rsidR="000115FE" w:rsidRPr="0041080E" w14:paraId="0BDE72DA"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2CF8A07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Bulgaaria</w:t>
            </w:r>
          </w:p>
        </w:tc>
        <w:tc>
          <w:tcPr>
            <w:tcW w:w="723" w:type="dxa"/>
            <w:tcBorders>
              <w:top w:val="nil"/>
              <w:left w:val="nil"/>
              <w:bottom w:val="single" w:sz="4" w:space="0" w:color="auto"/>
              <w:right w:val="single" w:sz="4" w:space="0" w:color="auto"/>
            </w:tcBorders>
            <w:shd w:val="clear" w:color="auto" w:fill="auto"/>
            <w:noWrap/>
            <w:vAlign w:val="center"/>
            <w:hideMark/>
          </w:tcPr>
          <w:p w14:paraId="5930E39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2,25</w:t>
            </w:r>
          </w:p>
        </w:tc>
        <w:tc>
          <w:tcPr>
            <w:tcW w:w="724" w:type="dxa"/>
            <w:tcBorders>
              <w:top w:val="nil"/>
              <w:left w:val="nil"/>
              <w:bottom w:val="single" w:sz="4" w:space="0" w:color="auto"/>
              <w:right w:val="single" w:sz="4" w:space="0" w:color="auto"/>
            </w:tcBorders>
            <w:shd w:val="clear" w:color="auto" w:fill="auto"/>
            <w:noWrap/>
            <w:vAlign w:val="center"/>
            <w:hideMark/>
          </w:tcPr>
          <w:p w14:paraId="439853C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2,04</w:t>
            </w:r>
          </w:p>
        </w:tc>
        <w:tc>
          <w:tcPr>
            <w:tcW w:w="724" w:type="dxa"/>
            <w:tcBorders>
              <w:top w:val="nil"/>
              <w:left w:val="nil"/>
              <w:bottom w:val="single" w:sz="4" w:space="0" w:color="auto"/>
              <w:right w:val="single" w:sz="4" w:space="0" w:color="auto"/>
            </w:tcBorders>
            <w:shd w:val="clear" w:color="auto" w:fill="auto"/>
            <w:noWrap/>
            <w:vAlign w:val="center"/>
            <w:hideMark/>
          </w:tcPr>
          <w:p w14:paraId="45D2C20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1,65</w:t>
            </w:r>
          </w:p>
        </w:tc>
        <w:tc>
          <w:tcPr>
            <w:tcW w:w="723" w:type="dxa"/>
            <w:tcBorders>
              <w:top w:val="nil"/>
              <w:left w:val="nil"/>
              <w:bottom w:val="single" w:sz="4" w:space="0" w:color="auto"/>
              <w:right w:val="single" w:sz="4" w:space="0" w:color="auto"/>
            </w:tcBorders>
            <w:shd w:val="clear" w:color="auto" w:fill="auto"/>
            <w:noWrap/>
            <w:vAlign w:val="center"/>
            <w:hideMark/>
          </w:tcPr>
          <w:p w14:paraId="416B2E8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1,78</w:t>
            </w:r>
          </w:p>
        </w:tc>
        <w:tc>
          <w:tcPr>
            <w:tcW w:w="724" w:type="dxa"/>
            <w:tcBorders>
              <w:top w:val="nil"/>
              <w:left w:val="nil"/>
              <w:bottom w:val="single" w:sz="4" w:space="0" w:color="auto"/>
              <w:right w:val="single" w:sz="4" w:space="0" w:color="auto"/>
            </w:tcBorders>
            <w:shd w:val="clear" w:color="auto" w:fill="auto"/>
            <w:noWrap/>
            <w:vAlign w:val="center"/>
            <w:hideMark/>
          </w:tcPr>
          <w:p w14:paraId="47E41D7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2,00</w:t>
            </w:r>
          </w:p>
        </w:tc>
        <w:tc>
          <w:tcPr>
            <w:tcW w:w="724" w:type="dxa"/>
            <w:tcBorders>
              <w:top w:val="nil"/>
              <w:left w:val="nil"/>
              <w:bottom w:val="single" w:sz="4" w:space="0" w:color="auto"/>
              <w:right w:val="single" w:sz="4" w:space="0" w:color="auto"/>
            </w:tcBorders>
            <w:shd w:val="clear" w:color="auto" w:fill="auto"/>
            <w:noWrap/>
            <w:vAlign w:val="center"/>
            <w:hideMark/>
          </w:tcPr>
          <w:p w14:paraId="154C7D0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1,60</w:t>
            </w:r>
          </w:p>
        </w:tc>
        <w:tc>
          <w:tcPr>
            <w:tcW w:w="723" w:type="dxa"/>
            <w:tcBorders>
              <w:top w:val="nil"/>
              <w:left w:val="nil"/>
              <w:bottom w:val="single" w:sz="4" w:space="0" w:color="auto"/>
              <w:right w:val="single" w:sz="4" w:space="0" w:color="auto"/>
            </w:tcBorders>
            <w:shd w:val="clear" w:color="auto" w:fill="auto"/>
            <w:noWrap/>
            <w:vAlign w:val="center"/>
            <w:hideMark/>
          </w:tcPr>
          <w:p w14:paraId="32658B5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1,87</w:t>
            </w:r>
          </w:p>
        </w:tc>
        <w:tc>
          <w:tcPr>
            <w:tcW w:w="724" w:type="dxa"/>
            <w:tcBorders>
              <w:top w:val="nil"/>
              <w:left w:val="nil"/>
              <w:bottom w:val="single" w:sz="4" w:space="0" w:color="auto"/>
              <w:right w:val="single" w:sz="4" w:space="0" w:color="auto"/>
            </w:tcBorders>
            <w:shd w:val="clear" w:color="auto" w:fill="auto"/>
            <w:noWrap/>
            <w:vAlign w:val="center"/>
            <w:hideMark/>
          </w:tcPr>
          <w:p w14:paraId="7C9ECCC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1,57</w:t>
            </w:r>
          </w:p>
        </w:tc>
        <w:tc>
          <w:tcPr>
            <w:tcW w:w="724" w:type="dxa"/>
            <w:tcBorders>
              <w:top w:val="nil"/>
              <w:left w:val="nil"/>
              <w:bottom w:val="single" w:sz="4" w:space="0" w:color="auto"/>
              <w:right w:val="single" w:sz="4" w:space="0" w:color="auto"/>
            </w:tcBorders>
            <w:shd w:val="clear" w:color="auto" w:fill="auto"/>
            <w:noWrap/>
            <w:vAlign w:val="center"/>
            <w:hideMark/>
          </w:tcPr>
          <w:p w14:paraId="7324235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1,16</w:t>
            </w:r>
          </w:p>
        </w:tc>
        <w:tc>
          <w:tcPr>
            <w:tcW w:w="724" w:type="dxa"/>
            <w:tcBorders>
              <w:top w:val="nil"/>
              <w:left w:val="nil"/>
              <w:bottom w:val="single" w:sz="4" w:space="0" w:color="auto"/>
              <w:right w:val="single" w:sz="4" w:space="0" w:color="auto"/>
            </w:tcBorders>
            <w:shd w:val="clear" w:color="auto" w:fill="auto"/>
            <w:noWrap/>
            <w:vAlign w:val="center"/>
            <w:hideMark/>
          </w:tcPr>
          <w:p w14:paraId="4C6CFAC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1,40</w:t>
            </w:r>
          </w:p>
        </w:tc>
      </w:tr>
      <w:tr w:rsidR="000115FE" w:rsidRPr="0041080E" w14:paraId="6C3684FE"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6FE8C9A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Põhja-Makedoonia</w:t>
            </w:r>
          </w:p>
        </w:tc>
        <w:tc>
          <w:tcPr>
            <w:tcW w:w="723" w:type="dxa"/>
            <w:tcBorders>
              <w:top w:val="nil"/>
              <w:left w:val="nil"/>
              <w:bottom w:val="single" w:sz="4" w:space="0" w:color="auto"/>
              <w:right w:val="single" w:sz="4" w:space="0" w:color="auto"/>
            </w:tcBorders>
            <w:shd w:val="clear" w:color="auto" w:fill="auto"/>
            <w:noWrap/>
            <w:vAlign w:val="center"/>
            <w:hideMark/>
          </w:tcPr>
          <w:p w14:paraId="508C9E7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1,84</w:t>
            </w:r>
          </w:p>
        </w:tc>
        <w:tc>
          <w:tcPr>
            <w:tcW w:w="724" w:type="dxa"/>
            <w:tcBorders>
              <w:top w:val="nil"/>
              <w:left w:val="nil"/>
              <w:bottom w:val="single" w:sz="4" w:space="0" w:color="auto"/>
              <w:right w:val="single" w:sz="4" w:space="0" w:color="auto"/>
            </w:tcBorders>
            <w:shd w:val="clear" w:color="auto" w:fill="auto"/>
            <w:noWrap/>
            <w:vAlign w:val="center"/>
            <w:hideMark/>
          </w:tcPr>
          <w:p w14:paraId="3DA8789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2,18</w:t>
            </w:r>
          </w:p>
        </w:tc>
        <w:tc>
          <w:tcPr>
            <w:tcW w:w="724" w:type="dxa"/>
            <w:tcBorders>
              <w:top w:val="nil"/>
              <w:left w:val="nil"/>
              <w:bottom w:val="single" w:sz="4" w:space="0" w:color="auto"/>
              <w:right w:val="single" w:sz="4" w:space="0" w:color="auto"/>
            </w:tcBorders>
            <w:shd w:val="clear" w:color="auto" w:fill="auto"/>
            <w:noWrap/>
            <w:vAlign w:val="center"/>
            <w:hideMark/>
          </w:tcPr>
          <w:p w14:paraId="0326797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1,98</w:t>
            </w:r>
          </w:p>
        </w:tc>
        <w:tc>
          <w:tcPr>
            <w:tcW w:w="723" w:type="dxa"/>
            <w:tcBorders>
              <w:top w:val="nil"/>
              <w:left w:val="nil"/>
              <w:bottom w:val="single" w:sz="4" w:space="0" w:color="auto"/>
              <w:right w:val="single" w:sz="4" w:space="0" w:color="auto"/>
            </w:tcBorders>
            <w:shd w:val="clear" w:color="auto" w:fill="auto"/>
            <w:noWrap/>
            <w:vAlign w:val="center"/>
            <w:hideMark/>
          </w:tcPr>
          <w:p w14:paraId="760EB0C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1,74</w:t>
            </w:r>
          </w:p>
        </w:tc>
        <w:tc>
          <w:tcPr>
            <w:tcW w:w="724" w:type="dxa"/>
            <w:tcBorders>
              <w:top w:val="nil"/>
              <w:left w:val="nil"/>
              <w:bottom w:val="single" w:sz="4" w:space="0" w:color="auto"/>
              <w:right w:val="single" w:sz="4" w:space="0" w:color="auto"/>
            </w:tcBorders>
            <w:shd w:val="clear" w:color="auto" w:fill="auto"/>
            <w:noWrap/>
            <w:vAlign w:val="center"/>
            <w:hideMark/>
          </w:tcPr>
          <w:p w14:paraId="2CA1C23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1,69</w:t>
            </w:r>
          </w:p>
        </w:tc>
        <w:tc>
          <w:tcPr>
            <w:tcW w:w="724" w:type="dxa"/>
            <w:tcBorders>
              <w:top w:val="nil"/>
              <w:left w:val="nil"/>
              <w:bottom w:val="single" w:sz="4" w:space="0" w:color="auto"/>
              <w:right w:val="single" w:sz="4" w:space="0" w:color="auto"/>
            </w:tcBorders>
            <w:shd w:val="clear" w:color="auto" w:fill="auto"/>
            <w:noWrap/>
            <w:vAlign w:val="center"/>
            <w:hideMark/>
          </w:tcPr>
          <w:p w14:paraId="54A5117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3" w:type="dxa"/>
            <w:tcBorders>
              <w:top w:val="nil"/>
              <w:left w:val="nil"/>
              <w:bottom w:val="single" w:sz="4" w:space="0" w:color="auto"/>
              <w:right w:val="single" w:sz="4" w:space="0" w:color="auto"/>
            </w:tcBorders>
            <w:shd w:val="clear" w:color="auto" w:fill="auto"/>
            <w:noWrap/>
            <w:vAlign w:val="center"/>
            <w:hideMark/>
          </w:tcPr>
          <w:p w14:paraId="5B9D1A9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1,69</w:t>
            </w:r>
          </w:p>
        </w:tc>
        <w:tc>
          <w:tcPr>
            <w:tcW w:w="724" w:type="dxa"/>
            <w:tcBorders>
              <w:top w:val="nil"/>
              <w:left w:val="nil"/>
              <w:bottom w:val="single" w:sz="4" w:space="0" w:color="auto"/>
              <w:right w:val="single" w:sz="4" w:space="0" w:color="auto"/>
            </w:tcBorders>
            <w:shd w:val="clear" w:color="auto" w:fill="auto"/>
            <w:noWrap/>
            <w:vAlign w:val="center"/>
            <w:hideMark/>
          </w:tcPr>
          <w:p w14:paraId="3511EA73"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1,83</w:t>
            </w:r>
          </w:p>
        </w:tc>
        <w:tc>
          <w:tcPr>
            <w:tcW w:w="724" w:type="dxa"/>
            <w:tcBorders>
              <w:top w:val="nil"/>
              <w:left w:val="nil"/>
              <w:bottom w:val="single" w:sz="4" w:space="0" w:color="auto"/>
              <w:right w:val="single" w:sz="4" w:space="0" w:color="auto"/>
            </w:tcBorders>
            <w:shd w:val="clear" w:color="auto" w:fill="auto"/>
            <w:noWrap/>
            <w:vAlign w:val="center"/>
            <w:hideMark/>
          </w:tcPr>
          <w:p w14:paraId="0B5BFE3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1,21</w:t>
            </w:r>
          </w:p>
        </w:tc>
        <w:tc>
          <w:tcPr>
            <w:tcW w:w="724" w:type="dxa"/>
            <w:tcBorders>
              <w:top w:val="nil"/>
              <w:left w:val="nil"/>
              <w:bottom w:val="single" w:sz="4" w:space="0" w:color="auto"/>
              <w:right w:val="single" w:sz="4" w:space="0" w:color="auto"/>
            </w:tcBorders>
            <w:shd w:val="clear" w:color="auto" w:fill="auto"/>
            <w:noWrap/>
            <w:vAlign w:val="center"/>
            <w:hideMark/>
          </w:tcPr>
          <w:p w14:paraId="633465E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0,98</w:t>
            </w:r>
          </w:p>
        </w:tc>
      </w:tr>
      <w:tr w:rsidR="000115FE" w:rsidRPr="0041080E" w14:paraId="48970031"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0298ECF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Itaalia</w:t>
            </w:r>
          </w:p>
        </w:tc>
        <w:tc>
          <w:tcPr>
            <w:tcW w:w="723" w:type="dxa"/>
            <w:tcBorders>
              <w:top w:val="nil"/>
              <w:left w:val="nil"/>
              <w:bottom w:val="single" w:sz="4" w:space="0" w:color="auto"/>
              <w:right w:val="single" w:sz="4" w:space="0" w:color="auto"/>
            </w:tcBorders>
            <w:shd w:val="clear" w:color="auto" w:fill="auto"/>
            <w:noWrap/>
            <w:vAlign w:val="center"/>
            <w:hideMark/>
          </w:tcPr>
          <w:p w14:paraId="3FC6F6A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4EF220D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39E3C33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3" w:type="dxa"/>
            <w:tcBorders>
              <w:top w:val="nil"/>
              <w:left w:val="nil"/>
              <w:bottom w:val="single" w:sz="4" w:space="0" w:color="auto"/>
              <w:right w:val="single" w:sz="4" w:space="0" w:color="auto"/>
            </w:tcBorders>
            <w:shd w:val="clear" w:color="auto" w:fill="auto"/>
            <w:noWrap/>
            <w:vAlign w:val="center"/>
            <w:hideMark/>
          </w:tcPr>
          <w:p w14:paraId="71C4AAE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20DE752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114058D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3" w:type="dxa"/>
            <w:tcBorders>
              <w:top w:val="nil"/>
              <w:left w:val="nil"/>
              <w:bottom w:val="single" w:sz="4" w:space="0" w:color="auto"/>
              <w:right w:val="single" w:sz="4" w:space="0" w:color="auto"/>
            </w:tcBorders>
            <w:shd w:val="clear" w:color="auto" w:fill="auto"/>
            <w:noWrap/>
            <w:vAlign w:val="center"/>
            <w:hideMark/>
          </w:tcPr>
          <w:p w14:paraId="6C9C1DFE"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3C3791D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3AE27C4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1DC5CEB0"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r>
      <w:tr w:rsidR="000115FE" w:rsidRPr="0041080E" w14:paraId="0D1ED2BF"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63EF31DD"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 xml:space="preserve">Bosnia ja </w:t>
            </w:r>
            <w:proofErr w:type="spellStart"/>
            <w:r w:rsidRPr="0041080E">
              <w:rPr>
                <w:rFonts w:ascii="Arial" w:eastAsia="Times New Roman" w:hAnsi="Arial" w:cs="Arial"/>
                <w:kern w:val="0"/>
                <w:sz w:val="18"/>
                <w:szCs w:val="18"/>
                <w:lang w:eastAsia="et-EE"/>
                <w14:ligatures w14:val="none"/>
              </w:rPr>
              <w:t>Herzegovina</w:t>
            </w:r>
            <w:proofErr w:type="spellEnd"/>
          </w:p>
        </w:tc>
        <w:tc>
          <w:tcPr>
            <w:tcW w:w="723" w:type="dxa"/>
            <w:tcBorders>
              <w:top w:val="nil"/>
              <w:left w:val="nil"/>
              <w:bottom w:val="single" w:sz="4" w:space="0" w:color="auto"/>
              <w:right w:val="single" w:sz="4" w:space="0" w:color="auto"/>
            </w:tcBorders>
            <w:shd w:val="clear" w:color="auto" w:fill="auto"/>
            <w:noWrap/>
            <w:vAlign w:val="center"/>
            <w:hideMark/>
          </w:tcPr>
          <w:p w14:paraId="6A58D1D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6C77D84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4CB2446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3" w:type="dxa"/>
            <w:tcBorders>
              <w:top w:val="nil"/>
              <w:left w:val="nil"/>
              <w:bottom w:val="single" w:sz="4" w:space="0" w:color="auto"/>
              <w:right w:val="single" w:sz="4" w:space="0" w:color="auto"/>
            </w:tcBorders>
            <w:shd w:val="clear" w:color="auto" w:fill="auto"/>
            <w:noWrap/>
            <w:vAlign w:val="center"/>
            <w:hideMark/>
          </w:tcPr>
          <w:p w14:paraId="6DF757C5"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44EF026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203CCBC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3" w:type="dxa"/>
            <w:tcBorders>
              <w:top w:val="nil"/>
              <w:left w:val="nil"/>
              <w:bottom w:val="single" w:sz="4" w:space="0" w:color="auto"/>
              <w:right w:val="single" w:sz="4" w:space="0" w:color="auto"/>
            </w:tcBorders>
            <w:shd w:val="clear" w:color="auto" w:fill="auto"/>
            <w:noWrap/>
            <w:vAlign w:val="center"/>
            <w:hideMark/>
          </w:tcPr>
          <w:p w14:paraId="5761F292"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63A3B91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1B013A7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192DCD0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r>
      <w:tr w:rsidR="000115FE" w:rsidRPr="0041080E" w14:paraId="7812CF8B" w14:textId="77777777" w:rsidTr="00BA480C">
        <w:trPr>
          <w:trHeight w:val="300"/>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14:paraId="72879704"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Kosovo</w:t>
            </w:r>
          </w:p>
        </w:tc>
        <w:tc>
          <w:tcPr>
            <w:tcW w:w="723" w:type="dxa"/>
            <w:tcBorders>
              <w:top w:val="nil"/>
              <w:left w:val="nil"/>
              <w:bottom w:val="single" w:sz="4" w:space="0" w:color="auto"/>
              <w:right w:val="single" w:sz="4" w:space="0" w:color="auto"/>
            </w:tcBorders>
            <w:shd w:val="clear" w:color="auto" w:fill="auto"/>
            <w:noWrap/>
            <w:vAlign w:val="center"/>
            <w:hideMark/>
          </w:tcPr>
          <w:p w14:paraId="56B9660B"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218C9BEC"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2A46841A"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3" w:type="dxa"/>
            <w:tcBorders>
              <w:top w:val="nil"/>
              <w:left w:val="nil"/>
              <w:bottom w:val="single" w:sz="4" w:space="0" w:color="auto"/>
              <w:right w:val="single" w:sz="4" w:space="0" w:color="auto"/>
            </w:tcBorders>
            <w:shd w:val="clear" w:color="auto" w:fill="auto"/>
            <w:noWrap/>
            <w:vAlign w:val="center"/>
            <w:hideMark/>
          </w:tcPr>
          <w:p w14:paraId="6E46AB5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1,58</w:t>
            </w:r>
          </w:p>
        </w:tc>
        <w:tc>
          <w:tcPr>
            <w:tcW w:w="724" w:type="dxa"/>
            <w:tcBorders>
              <w:top w:val="nil"/>
              <w:left w:val="nil"/>
              <w:bottom w:val="single" w:sz="4" w:space="0" w:color="auto"/>
              <w:right w:val="single" w:sz="4" w:space="0" w:color="auto"/>
            </w:tcBorders>
            <w:shd w:val="clear" w:color="auto" w:fill="auto"/>
            <w:noWrap/>
            <w:vAlign w:val="center"/>
            <w:hideMark/>
          </w:tcPr>
          <w:p w14:paraId="282816E7"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1,63</w:t>
            </w:r>
          </w:p>
        </w:tc>
        <w:tc>
          <w:tcPr>
            <w:tcW w:w="724" w:type="dxa"/>
            <w:tcBorders>
              <w:top w:val="nil"/>
              <w:left w:val="nil"/>
              <w:bottom w:val="single" w:sz="4" w:space="0" w:color="auto"/>
              <w:right w:val="single" w:sz="4" w:space="0" w:color="auto"/>
            </w:tcBorders>
            <w:shd w:val="clear" w:color="auto" w:fill="auto"/>
            <w:noWrap/>
            <w:vAlign w:val="center"/>
            <w:hideMark/>
          </w:tcPr>
          <w:p w14:paraId="25035DC8"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1,78</w:t>
            </w:r>
          </w:p>
        </w:tc>
        <w:tc>
          <w:tcPr>
            <w:tcW w:w="723" w:type="dxa"/>
            <w:tcBorders>
              <w:top w:val="nil"/>
              <w:left w:val="nil"/>
              <w:bottom w:val="single" w:sz="4" w:space="0" w:color="auto"/>
              <w:right w:val="single" w:sz="4" w:space="0" w:color="auto"/>
            </w:tcBorders>
            <w:shd w:val="clear" w:color="auto" w:fill="auto"/>
            <w:noWrap/>
            <w:vAlign w:val="center"/>
            <w:hideMark/>
          </w:tcPr>
          <w:p w14:paraId="0D318E89"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2,78</w:t>
            </w:r>
          </w:p>
        </w:tc>
        <w:tc>
          <w:tcPr>
            <w:tcW w:w="724" w:type="dxa"/>
            <w:tcBorders>
              <w:top w:val="nil"/>
              <w:left w:val="nil"/>
              <w:bottom w:val="single" w:sz="4" w:space="0" w:color="auto"/>
              <w:right w:val="single" w:sz="4" w:space="0" w:color="auto"/>
            </w:tcBorders>
            <w:shd w:val="clear" w:color="auto" w:fill="auto"/>
            <w:noWrap/>
            <w:vAlign w:val="center"/>
            <w:hideMark/>
          </w:tcPr>
          <w:p w14:paraId="4135DF2F"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3,37</w:t>
            </w:r>
          </w:p>
        </w:tc>
        <w:tc>
          <w:tcPr>
            <w:tcW w:w="724" w:type="dxa"/>
            <w:tcBorders>
              <w:top w:val="nil"/>
              <w:left w:val="nil"/>
              <w:bottom w:val="single" w:sz="4" w:space="0" w:color="auto"/>
              <w:right w:val="single" w:sz="4" w:space="0" w:color="auto"/>
            </w:tcBorders>
            <w:shd w:val="clear" w:color="auto" w:fill="auto"/>
            <w:noWrap/>
            <w:vAlign w:val="center"/>
            <w:hideMark/>
          </w:tcPr>
          <w:p w14:paraId="4ABFD78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c>
          <w:tcPr>
            <w:tcW w:w="724" w:type="dxa"/>
            <w:tcBorders>
              <w:top w:val="nil"/>
              <w:left w:val="nil"/>
              <w:bottom w:val="single" w:sz="4" w:space="0" w:color="auto"/>
              <w:right w:val="single" w:sz="4" w:space="0" w:color="auto"/>
            </w:tcBorders>
            <w:shd w:val="clear" w:color="auto" w:fill="auto"/>
            <w:noWrap/>
            <w:vAlign w:val="center"/>
            <w:hideMark/>
          </w:tcPr>
          <w:p w14:paraId="3CBB4A01" w14:textId="77777777" w:rsidR="000115FE" w:rsidRPr="0041080E" w:rsidRDefault="000115FE" w:rsidP="003B716D">
            <w:pPr>
              <w:spacing w:after="0" w:line="240" w:lineRule="auto"/>
              <w:jc w:val="both"/>
              <w:rPr>
                <w:rFonts w:ascii="Arial" w:eastAsia="Times New Roman" w:hAnsi="Arial" w:cs="Arial"/>
                <w:kern w:val="0"/>
                <w:sz w:val="18"/>
                <w:szCs w:val="18"/>
                <w:lang w:eastAsia="et-EE"/>
                <w14:ligatures w14:val="none"/>
              </w:rPr>
            </w:pPr>
            <w:r w:rsidRPr="0041080E">
              <w:rPr>
                <w:rFonts w:ascii="Arial" w:eastAsia="Times New Roman" w:hAnsi="Arial" w:cs="Arial"/>
                <w:kern w:val="0"/>
                <w:sz w:val="18"/>
                <w:szCs w:val="18"/>
                <w:lang w:eastAsia="et-EE"/>
                <w14:ligatures w14:val="none"/>
              </w:rPr>
              <w:t>:</w:t>
            </w:r>
          </w:p>
        </w:tc>
      </w:tr>
    </w:tbl>
    <w:p w14:paraId="04B0F6C5" w14:textId="77777777" w:rsidR="000115FE" w:rsidRDefault="000115FE" w:rsidP="00333F50">
      <w:pPr>
        <w:jc w:val="both"/>
      </w:pPr>
      <w:r>
        <w:t>: - Andmeid pole saadud</w:t>
      </w:r>
    </w:p>
    <w:p w14:paraId="57F6018A" w14:textId="1ADF391D" w:rsidR="000115FE" w:rsidRPr="000115FE" w:rsidRDefault="000115FE" w:rsidP="00BA480C">
      <w:pPr>
        <w:jc w:val="both"/>
      </w:pPr>
      <w:r>
        <w:t xml:space="preserve">Riigi nimetuse taga on sulgudes toodud aastaarv, millal riigis võeti vastu või täiendati nõusolekuseadust. Allikad: </w:t>
      </w:r>
      <w:proofErr w:type="spellStart"/>
      <w:r>
        <w:t>Eurostat</w:t>
      </w:r>
      <w:proofErr w:type="spellEnd"/>
      <w:r>
        <w:rPr>
          <w:rStyle w:val="Allmrkuseviide"/>
        </w:rPr>
        <w:footnoteReference w:id="141"/>
      </w:r>
      <w:r>
        <w:t xml:space="preserve">; </w:t>
      </w:r>
      <w:proofErr w:type="spellStart"/>
      <w:r w:rsidRPr="008E0E69">
        <w:rPr>
          <w:rFonts w:cstheme="minorHAnsi"/>
        </w:rPr>
        <w:t>Uhnoo</w:t>
      </w:r>
      <w:proofErr w:type="spellEnd"/>
      <w:r w:rsidRPr="008E0E69">
        <w:rPr>
          <w:rFonts w:cstheme="minorHAnsi"/>
        </w:rPr>
        <w:t xml:space="preserve">, S., </w:t>
      </w:r>
      <w:proofErr w:type="spellStart"/>
      <w:r w:rsidRPr="008E0E69">
        <w:rPr>
          <w:rFonts w:cstheme="minorHAnsi"/>
        </w:rPr>
        <w:t>Erixon</w:t>
      </w:r>
      <w:proofErr w:type="spellEnd"/>
      <w:r w:rsidRPr="008E0E69">
        <w:rPr>
          <w:rFonts w:cstheme="minorHAnsi"/>
        </w:rPr>
        <w:t xml:space="preserve">, S., </w:t>
      </w:r>
      <w:proofErr w:type="spellStart"/>
      <w:r w:rsidRPr="008E0E69">
        <w:rPr>
          <w:rFonts w:cstheme="minorHAnsi"/>
        </w:rPr>
        <w:t>Bladini</w:t>
      </w:r>
      <w:proofErr w:type="spellEnd"/>
      <w:r w:rsidRPr="008E0E69">
        <w:rPr>
          <w:rFonts w:cstheme="minorHAnsi"/>
        </w:rPr>
        <w:t>, M. (2024)</w:t>
      </w:r>
      <w:r w:rsidRPr="007C78EA">
        <w:rPr>
          <w:rStyle w:val="Allmrkuseviide"/>
        </w:rPr>
        <w:t xml:space="preserve"> </w:t>
      </w:r>
      <w:r>
        <w:rPr>
          <w:rStyle w:val="Allmrkuseviide"/>
        </w:rPr>
        <w:footnoteReference w:id="142"/>
      </w:r>
      <w:r>
        <w:t xml:space="preserve">; Viik, K., Rohtmets, E. (2022) </w:t>
      </w:r>
      <w:r>
        <w:rPr>
          <w:rStyle w:val="Allmrkuseviide"/>
        </w:rPr>
        <w:footnoteReference w:id="143"/>
      </w:r>
      <w:r>
        <w:tab/>
      </w:r>
      <w:r>
        <w:tab/>
      </w:r>
      <w:r>
        <w:tab/>
      </w:r>
      <w:r>
        <w:tab/>
      </w:r>
      <w:r>
        <w:tab/>
      </w:r>
      <w:r>
        <w:tab/>
      </w:r>
    </w:p>
    <w:sectPr w:rsidR="000115FE" w:rsidRPr="000115FE" w:rsidSect="000A03AB">
      <w:footerReference w:type="defaul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BEA2" w14:textId="77777777" w:rsidR="00F83D42" w:rsidRDefault="00F83D42" w:rsidP="00F83D42">
      <w:pPr>
        <w:spacing w:after="0" w:line="240" w:lineRule="auto"/>
      </w:pPr>
      <w:r>
        <w:separator/>
      </w:r>
    </w:p>
  </w:endnote>
  <w:endnote w:type="continuationSeparator" w:id="0">
    <w:p w14:paraId="6E79A89B" w14:textId="77777777" w:rsidR="00F83D42" w:rsidRDefault="00F83D42" w:rsidP="00F8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892766"/>
      <w:docPartObj>
        <w:docPartGallery w:val="Page Numbers (Bottom of Page)"/>
        <w:docPartUnique/>
      </w:docPartObj>
    </w:sdtPr>
    <w:sdtEndPr/>
    <w:sdtContent>
      <w:p w14:paraId="1E3C7E1A" w14:textId="59F152A5" w:rsidR="000A03AB" w:rsidRDefault="000A03AB">
        <w:pPr>
          <w:pStyle w:val="Jalus"/>
          <w:jc w:val="right"/>
        </w:pPr>
        <w:r>
          <w:fldChar w:fldCharType="begin"/>
        </w:r>
        <w:r>
          <w:instrText>PAGE   \* MERGEFORMAT</w:instrText>
        </w:r>
        <w:r>
          <w:fldChar w:fldCharType="separate"/>
        </w:r>
        <w:r>
          <w:t>2</w:t>
        </w:r>
        <w:r>
          <w:fldChar w:fldCharType="end"/>
        </w:r>
      </w:p>
    </w:sdtContent>
  </w:sdt>
  <w:p w14:paraId="4FBD8B21" w14:textId="77777777" w:rsidR="00BD1DC9" w:rsidRDefault="00BD1DC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575A" w14:textId="77777777" w:rsidR="00F83D42" w:rsidRDefault="00F83D42" w:rsidP="00F83D42">
      <w:pPr>
        <w:spacing w:after="0" w:line="240" w:lineRule="auto"/>
      </w:pPr>
      <w:r>
        <w:separator/>
      </w:r>
    </w:p>
  </w:footnote>
  <w:footnote w:type="continuationSeparator" w:id="0">
    <w:p w14:paraId="351FDE4D" w14:textId="77777777" w:rsidR="00F83D42" w:rsidRDefault="00F83D42" w:rsidP="00F83D42">
      <w:pPr>
        <w:spacing w:after="0" w:line="240" w:lineRule="auto"/>
      </w:pPr>
      <w:r>
        <w:continuationSeparator/>
      </w:r>
    </w:p>
  </w:footnote>
  <w:footnote w:id="1">
    <w:p w14:paraId="6B236976" w14:textId="50596AAE" w:rsidR="00B66729" w:rsidRDefault="00B66729" w:rsidP="000635E3">
      <w:pPr>
        <w:pStyle w:val="Allmrkusetekst"/>
      </w:pPr>
      <w:r>
        <w:rPr>
          <w:rStyle w:val="Allmrkuseviide"/>
        </w:rPr>
        <w:footnoteRef/>
      </w:r>
      <w:r>
        <w:t xml:space="preserve"> </w:t>
      </w:r>
      <w:hyperlink r:id="rId1" w:history="1">
        <w:r w:rsidR="001C413A">
          <w:rPr>
            <w:rStyle w:val="Hperlink"/>
          </w:rPr>
          <w:t>Vabariigi Valitsuse tegevusprogrammi täitmine | Eesti Vabariigi Valitsus</w:t>
        </w:r>
      </w:hyperlink>
      <w:r w:rsidR="001C413A">
        <w:t>, vaadatud 09.12.2024.</w:t>
      </w:r>
    </w:p>
  </w:footnote>
  <w:footnote w:id="2">
    <w:p w14:paraId="2BA0F69B" w14:textId="0CEAB0F3" w:rsidR="001C413A" w:rsidRDefault="001C413A" w:rsidP="000635E3">
      <w:pPr>
        <w:pStyle w:val="Allmrkusetekst"/>
      </w:pPr>
      <w:r>
        <w:rPr>
          <w:rStyle w:val="Allmrkuseviide"/>
        </w:rPr>
        <w:footnoteRef/>
      </w:r>
      <w:r>
        <w:t xml:space="preserve"> Karistusseadustik, </w:t>
      </w:r>
      <w:r w:rsidRPr="001C413A">
        <w:t>RT I, 04.07.2024, 25</w:t>
      </w:r>
      <w:r w:rsidR="007C1C5D">
        <w:t>.</w:t>
      </w:r>
      <w:r>
        <w:t xml:space="preserve"> </w:t>
      </w:r>
      <w:hyperlink r:id="rId2" w:history="1">
        <w:r w:rsidRPr="00420EE1">
          <w:rPr>
            <w:rStyle w:val="Hperlink"/>
          </w:rPr>
          <w:t>https://www.riigiteataja.ee/akt/184411?leiaKehtiv</w:t>
        </w:r>
      </w:hyperlink>
      <w:r>
        <w:t xml:space="preserve">, vaadatud 09.12.2024. </w:t>
      </w:r>
    </w:p>
  </w:footnote>
  <w:footnote w:id="3">
    <w:p w14:paraId="25833EBE" w14:textId="68DF3F27" w:rsidR="00091945" w:rsidRDefault="00091945" w:rsidP="000635E3">
      <w:pPr>
        <w:pStyle w:val="Allmrkusetekst"/>
      </w:pPr>
      <w:r>
        <w:rPr>
          <w:rStyle w:val="Allmrkuseviide"/>
        </w:rPr>
        <w:footnoteRef/>
      </w:r>
      <w:r>
        <w:t xml:space="preserve"> Istanbuli konventsioon eesti keeles: </w:t>
      </w:r>
      <w:hyperlink r:id="rId3" w:history="1">
        <w:r w:rsidRPr="00420EE1">
          <w:rPr>
            <w:rStyle w:val="Hperlink"/>
          </w:rPr>
          <w:t>https://www.riigiteataja.ee/akt/226092017002</w:t>
        </w:r>
      </w:hyperlink>
      <w:r>
        <w:t>, vaadatud 06.12.2024.</w:t>
      </w:r>
    </w:p>
  </w:footnote>
  <w:footnote w:id="4">
    <w:p w14:paraId="3B6CC5B2" w14:textId="77777777" w:rsidR="00343816" w:rsidRPr="00847004" w:rsidRDefault="00343816" w:rsidP="00343816">
      <w:pPr>
        <w:pStyle w:val="Allmrkusetekst"/>
        <w:rPr>
          <w:rFonts w:cstheme="minorHAnsi"/>
        </w:rPr>
      </w:pPr>
      <w:r w:rsidRPr="00847004">
        <w:rPr>
          <w:rStyle w:val="Allmrkuseviide"/>
          <w:rFonts w:cstheme="minorHAnsi"/>
        </w:rPr>
        <w:footnoteRef/>
      </w:r>
      <w:r w:rsidRPr="00847004">
        <w:rPr>
          <w:rFonts w:cstheme="minorHAnsi"/>
        </w:rPr>
        <w:t xml:space="preserve"> Vägivalla ennetuse kokkulepe: </w:t>
      </w:r>
      <w:hyperlink r:id="rId4" w:history="1">
        <w:r w:rsidRPr="00847004">
          <w:rPr>
            <w:rStyle w:val="Hperlink"/>
            <w:rFonts w:cstheme="minorHAnsi"/>
          </w:rPr>
          <w:t>https://www.just.ee/kuritegevus-ja-selle-ennetus/vagivallaennetuse-kokkulepe</w:t>
        </w:r>
      </w:hyperlink>
      <w:r w:rsidRPr="00847004">
        <w:rPr>
          <w:rFonts w:cstheme="minorHAnsi"/>
        </w:rPr>
        <w:t>, vaadatud 12.12.2024.</w:t>
      </w:r>
    </w:p>
  </w:footnote>
  <w:footnote w:id="5">
    <w:p w14:paraId="56E90AB0" w14:textId="77777777" w:rsidR="00343816" w:rsidRPr="00847004" w:rsidRDefault="00343816" w:rsidP="00343816">
      <w:pPr>
        <w:pStyle w:val="Allmrkusetekst"/>
        <w:rPr>
          <w:rFonts w:cstheme="minorHAnsi"/>
        </w:rPr>
      </w:pPr>
      <w:r w:rsidRPr="00847004">
        <w:rPr>
          <w:rStyle w:val="Allmrkuseviide"/>
          <w:rFonts w:cstheme="minorHAnsi"/>
        </w:rPr>
        <w:footnoteRef/>
      </w:r>
      <w:r w:rsidRPr="00847004">
        <w:rPr>
          <w:rFonts w:cstheme="minorHAnsi"/>
        </w:rPr>
        <w:t xml:space="preserve"> Justiitsministeeriumi programm aastateks 2024-2027: </w:t>
      </w:r>
      <w:hyperlink r:id="rId5" w:history="1">
        <w:r w:rsidRPr="00847004">
          <w:rPr>
            <w:rStyle w:val="Hperlink"/>
            <w:rFonts w:cstheme="minorHAnsi"/>
          </w:rPr>
          <w:t>https://www.just.ee/strateegilised-alusdokumendid</w:t>
        </w:r>
      </w:hyperlink>
      <w:r w:rsidRPr="00847004">
        <w:rPr>
          <w:rFonts w:cstheme="minorHAnsi"/>
        </w:rPr>
        <w:t>, vaadatud 12.12.2024.</w:t>
      </w:r>
    </w:p>
  </w:footnote>
  <w:footnote w:id="6">
    <w:p w14:paraId="454BF7A6" w14:textId="77777777" w:rsidR="00343816" w:rsidRPr="00847004" w:rsidRDefault="00343816" w:rsidP="00343816">
      <w:pPr>
        <w:pStyle w:val="Allmrkusetekst"/>
        <w:rPr>
          <w:rFonts w:cstheme="minorHAnsi"/>
        </w:rPr>
      </w:pPr>
      <w:r w:rsidRPr="00847004">
        <w:rPr>
          <w:rStyle w:val="Allmrkuseviide"/>
          <w:rFonts w:cstheme="minorHAnsi"/>
        </w:rPr>
        <w:footnoteRef/>
      </w:r>
      <w:r w:rsidRPr="00847004">
        <w:rPr>
          <w:rFonts w:cstheme="minorHAnsi"/>
        </w:rPr>
        <w:t xml:space="preserve"> Siseturvalisuse arengukava: </w:t>
      </w:r>
      <w:hyperlink r:id="rId6" w:history="1">
        <w:r w:rsidRPr="00847004">
          <w:rPr>
            <w:rStyle w:val="Hperlink"/>
            <w:rFonts w:cstheme="minorHAnsi"/>
          </w:rPr>
          <w:t>https://www.siseministeerium.ee/stak2030</w:t>
        </w:r>
      </w:hyperlink>
      <w:r w:rsidRPr="00847004">
        <w:rPr>
          <w:rFonts w:cstheme="minorHAnsi"/>
        </w:rPr>
        <w:t>, vaadatud 12.12.2024.</w:t>
      </w:r>
    </w:p>
  </w:footnote>
  <w:footnote w:id="7">
    <w:p w14:paraId="0E6882DC" w14:textId="77777777" w:rsidR="00343816" w:rsidRPr="00847004" w:rsidRDefault="00343816" w:rsidP="00343816">
      <w:pPr>
        <w:pStyle w:val="Allmrkusetekst"/>
      </w:pPr>
      <w:r w:rsidRPr="00847004">
        <w:rPr>
          <w:rStyle w:val="Allmrkuseviide"/>
        </w:rPr>
        <w:footnoteRef/>
      </w:r>
      <w:r w:rsidRPr="00847004">
        <w:t xml:space="preserve"> Rahvastiku Tervise Arengukava 2020–2030: </w:t>
      </w:r>
      <w:hyperlink r:id="rId7" w:history="1">
        <w:r w:rsidRPr="00847004">
          <w:rPr>
            <w:rStyle w:val="Hperlink"/>
          </w:rPr>
          <w:t>https://www.sm.ee/sites/default/files/content-editors/Tervishoid/rta_05.05.pdf</w:t>
        </w:r>
      </w:hyperlink>
      <w:r w:rsidRPr="00847004">
        <w:t xml:space="preserve">, vaadatud 12.12.2024. </w:t>
      </w:r>
    </w:p>
  </w:footnote>
  <w:footnote w:id="8">
    <w:p w14:paraId="5A70E672" w14:textId="77777777" w:rsidR="00343816" w:rsidRPr="00847004" w:rsidRDefault="00343816" w:rsidP="00343816">
      <w:pPr>
        <w:pStyle w:val="Allmrkusetekst"/>
        <w:rPr>
          <w:rFonts w:cstheme="minorHAnsi"/>
        </w:rPr>
      </w:pPr>
      <w:r w:rsidRPr="00847004">
        <w:rPr>
          <w:rStyle w:val="Allmrkuseviide"/>
          <w:rFonts w:cstheme="minorHAnsi"/>
        </w:rPr>
        <w:footnoteRef/>
      </w:r>
      <w:r w:rsidRPr="00847004">
        <w:rPr>
          <w:rFonts w:cstheme="minorHAnsi"/>
        </w:rPr>
        <w:t xml:space="preserve"> Heaolu arengukava 2023-2040: </w:t>
      </w:r>
      <w:hyperlink r:id="rId8" w:history="1">
        <w:r w:rsidRPr="00847004">
          <w:rPr>
            <w:rStyle w:val="Hperlink"/>
            <w:rFonts w:cstheme="minorHAnsi"/>
          </w:rPr>
          <w:t>https://www.sm.ee/heaolu-arengukava-2023-2030</w:t>
        </w:r>
      </w:hyperlink>
      <w:r w:rsidRPr="00847004">
        <w:rPr>
          <w:rFonts w:cstheme="minorHAnsi"/>
        </w:rPr>
        <w:t>, vaadatud 12.12.2024.</w:t>
      </w:r>
    </w:p>
  </w:footnote>
  <w:footnote w:id="9">
    <w:p w14:paraId="384589EB" w14:textId="77777777" w:rsidR="00343816" w:rsidRPr="00847004" w:rsidRDefault="00343816" w:rsidP="00343816">
      <w:pPr>
        <w:pStyle w:val="Allmrkusetekst"/>
        <w:rPr>
          <w:rFonts w:cstheme="minorHAnsi"/>
        </w:rPr>
      </w:pPr>
      <w:r w:rsidRPr="00847004">
        <w:rPr>
          <w:rStyle w:val="Allmrkuseviide"/>
          <w:rFonts w:cstheme="minorHAnsi"/>
        </w:rPr>
        <w:footnoteRef/>
      </w:r>
      <w:r w:rsidRPr="00847004">
        <w:rPr>
          <w:rFonts w:cstheme="minorHAnsi"/>
        </w:rPr>
        <w:t xml:space="preserve"> Õigusloomepoliitika põhialused aastani 2030: </w:t>
      </w:r>
      <w:hyperlink r:id="rId9" w:history="1">
        <w:r w:rsidRPr="00847004">
          <w:rPr>
            <w:rStyle w:val="Hperlink"/>
            <w:rFonts w:cstheme="minorHAnsi"/>
          </w:rPr>
          <w:t>https://www.riigiteataja.ee/akt/317112020002</w:t>
        </w:r>
      </w:hyperlink>
      <w:r w:rsidRPr="00847004">
        <w:rPr>
          <w:rFonts w:cstheme="minorHAnsi"/>
        </w:rPr>
        <w:t>, vaadatud 12.12.2024.</w:t>
      </w:r>
    </w:p>
  </w:footnote>
  <w:footnote w:id="10">
    <w:p w14:paraId="5EC8C26D" w14:textId="77777777" w:rsidR="00343816" w:rsidRPr="00847004" w:rsidRDefault="00343816" w:rsidP="00343816">
      <w:pPr>
        <w:rPr>
          <w:rFonts w:cstheme="minorHAnsi"/>
          <w:sz w:val="20"/>
          <w:szCs w:val="20"/>
        </w:rPr>
      </w:pPr>
      <w:r w:rsidRPr="00847004">
        <w:rPr>
          <w:rStyle w:val="Allmrkuseviide"/>
          <w:rFonts w:cstheme="minorHAnsi"/>
          <w:sz w:val="20"/>
          <w:szCs w:val="20"/>
        </w:rPr>
        <w:footnoteRef/>
      </w:r>
      <w:r w:rsidRPr="00847004">
        <w:rPr>
          <w:rFonts w:cstheme="minorHAnsi"/>
          <w:sz w:val="20"/>
          <w:szCs w:val="20"/>
        </w:rPr>
        <w:t xml:space="preserve"> Kriminaalpoliitika põhialused aastani 2030: </w:t>
      </w:r>
      <w:hyperlink r:id="rId10" w:history="1">
        <w:r w:rsidRPr="00847004">
          <w:rPr>
            <w:rStyle w:val="Hperlink"/>
            <w:rFonts w:cstheme="minorHAnsi"/>
            <w:sz w:val="20"/>
            <w:szCs w:val="20"/>
          </w:rPr>
          <w:t>https://www.just.ee/kuritegevus-ja-selle-ennetus/kriminaalpoliitika-pohialused</w:t>
        </w:r>
      </w:hyperlink>
      <w:r w:rsidRPr="00847004">
        <w:rPr>
          <w:rFonts w:cstheme="minorHAnsi"/>
          <w:sz w:val="20"/>
          <w:szCs w:val="20"/>
        </w:rPr>
        <w:t>, vaadatud 12.12.2024.</w:t>
      </w:r>
    </w:p>
    <w:p w14:paraId="56D7C96E" w14:textId="77777777" w:rsidR="00343816" w:rsidRDefault="00343816" w:rsidP="00343816">
      <w:pPr>
        <w:pStyle w:val="Allmrkusetekst"/>
      </w:pPr>
    </w:p>
  </w:footnote>
  <w:footnote w:id="11">
    <w:p w14:paraId="1E30609D" w14:textId="394837A4" w:rsidR="008E0E69" w:rsidRPr="00947427" w:rsidRDefault="008E0E69" w:rsidP="00F37B62">
      <w:pPr>
        <w:pStyle w:val="Allmrkusetekst"/>
        <w:rPr>
          <w:rFonts w:cstheme="minorHAnsi"/>
        </w:rPr>
      </w:pPr>
      <w:r w:rsidRPr="00947427">
        <w:rPr>
          <w:rStyle w:val="Allmrkuseviide"/>
          <w:rFonts w:cstheme="minorHAnsi"/>
        </w:rPr>
        <w:footnoteRef/>
      </w:r>
      <w:r w:rsidRPr="00947427">
        <w:rPr>
          <w:rFonts w:cstheme="minorHAnsi"/>
        </w:rPr>
        <w:t xml:space="preserve"> </w:t>
      </w:r>
      <w:proofErr w:type="spellStart"/>
      <w:r w:rsidRPr="00947427">
        <w:rPr>
          <w:rFonts w:cstheme="minorHAnsi"/>
        </w:rPr>
        <w:t>Uhnoo</w:t>
      </w:r>
      <w:proofErr w:type="spellEnd"/>
      <w:r w:rsidRPr="00947427">
        <w:rPr>
          <w:rFonts w:cstheme="minorHAnsi"/>
        </w:rPr>
        <w:t xml:space="preserve">, S., </w:t>
      </w:r>
      <w:proofErr w:type="spellStart"/>
      <w:r w:rsidRPr="00947427">
        <w:rPr>
          <w:rFonts w:cstheme="minorHAnsi"/>
        </w:rPr>
        <w:t>Erixon</w:t>
      </w:r>
      <w:proofErr w:type="spellEnd"/>
      <w:r w:rsidRPr="00947427">
        <w:rPr>
          <w:rFonts w:cstheme="minorHAnsi"/>
        </w:rPr>
        <w:t xml:space="preserve">, S., </w:t>
      </w:r>
      <w:proofErr w:type="spellStart"/>
      <w:r w:rsidRPr="00947427">
        <w:rPr>
          <w:rFonts w:cstheme="minorHAnsi"/>
        </w:rPr>
        <w:t>Bladini</w:t>
      </w:r>
      <w:proofErr w:type="spellEnd"/>
      <w:r w:rsidRPr="00947427">
        <w:rPr>
          <w:rFonts w:cstheme="minorHAnsi"/>
        </w:rPr>
        <w:t xml:space="preserve">, M. (2024). The </w:t>
      </w:r>
      <w:proofErr w:type="spellStart"/>
      <w:r w:rsidRPr="00947427">
        <w:rPr>
          <w:rFonts w:cstheme="minorHAnsi"/>
        </w:rPr>
        <w:t>wave</w:t>
      </w:r>
      <w:proofErr w:type="spellEnd"/>
      <w:r w:rsidRPr="00947427">
        <w:rPr>
          <w:rFonts w:cstheme="minorHAnsi"/>
        </w:rPr>
        <w:t xml:space="preserve"> of </w:t>
      </w:r>
      <w:proofErr w:type="spellStart"/>
      <w:r w:rsidRPr="00947427">
        <w:rPr>
          <w:rFonts w:cstheme="minorHAnsi"/>
        </w:rPr>
        <w:t>consent-based</w:t>
      </w:r>
      <w:proofErr w:type="spellEnd"/>
      <w:r w:rsidRPr="00947427">
        <w:rPr>
          <w:rFonts w:cstheme="minorHAnsi"/>
        </w:rPr>
        <w:t xml:space="preserve"> </w:t>
      </w:r>
      <w:proofErr w:type="spellStart"/>
      <w:r w:rsidRPr="00947427">
        <w:rPr>
          <w:rFonts w:cstheme="minorHAnsi"/>
        </w:rPr>
        <w:t>rape</w:t>
      </w:r>
      <w:proofErr w:type="spellEnd"/>
      <w:r w:rsidRPr="00947427">
        <w:rPr>
          <w:rFonts w:cstheme="minorHAnsi"/>
        </w:rPr>
        <w:t xml:space="preserve"> </w:t>
      </w:r>
      <w:proofErr w:type="spellStart"/>
      <w:r w:rsidRPr="00947427">
        <w:rPr>
          <w:rFonts w:cstheme="minorHAnsi"/>
        </w:rPr>
        <w:t>laws</w:t>
      </w:r>
      <w:proofErr w:type="spellEnd"/>
      <w:r w:rsidRPr="00947427">
        <w:rPr>
          <w:rFonts w:cstheme="minorHAnsi"/>
        </w:rPr>
        <w:t xml:space="preserve"> in Europe. International </w:t>
      </w:r>
      <w:proofErr w:type="spellStart"/>
      <w:r w:rsidRPr="00947427">
        <w:rPr>
          <w:rFonts w:cstheme="minorHAnsi"/>
        </w:rPr>
        <w:t>Journal</w:t>
      </w:r>
      <w:proofErr w:type="spellEnd"/>
      <w:r w:rsidRPr="00947427">
        <w:rPr>
          <w:rFonts w:cstheme="minorHAnsi"/>
        </w:rPr>
        <w:t xml:space="preserve"> of Law, </w:t>
      </w:r>
      <w:proofErr w:type="spellStart"/>
      <w:r w:rsidRPr="00947427">
        <w:rPr>
          <w:rFonts w:cstheme="minorHAnsi"/>
        </w:rPr>
        <w:t>Crime</w:t>
      </w:r>
      <w:proofErr w:type="spellEnd"/>
      <w:r w:rsidRPr="00947427">
        <w:rPr>
          <w:rFonts w:cstheme="minorHAnsi"/>
        </w:rPr>
        <w:t xml:space="preserve"> and Justice, </w:t>
      </w:r>
      <w:proofErr w:type="spellStart"/>
      <w:r w:rsidRPr="00947427">
        <w:rPr>
          <w:rFonts w:cstheme="minorHAnsi"/>
        </w:rPr>
        <w:t>vol</w:t>
      </w:r>
      <w:proofErr w:type="spellEnd"/>
      <w:r w:rsidRPr="00947427">
        <w:rPr>
          <w:rFonts w:cstheme="minorHAnsi"/>
        </w:rPr>
        <w:t xml:space="preserve"> 77. </w:t>
      </w:r>
      <w:hyperlink r:id="rId11" w:history="1">
        <w:r w:rsidRPr="00947427">
          <w:rPr>
            <w:rStyle w:val="Hperlink"/>
            <w:rFonts w:cstheme="minorHAnsi"/>
          </w:rPr>
          <w:t>https://doi.org/10.1016/j.ijlcj.2024.100668</w:t>
        </w:r>
      </w:hyperlink>
      <w:r w:rsidR="00517A98" w:rsidRPr="00947427">
        <w:rPr>
          <w:rFonts w:cstheme="minorHAnsi"/>
        </w:rPr>
        <w:t xml:space="preserve">, vaadatud 27.11.2024. </w:t>
      </w:r>
      <w:r w:rsidRPr="00947427">
        <w:rPr>
          <w:rFonts w:cstheme="minorHAnsi"/>
        </w:rPr>
        <w:t xml:space="preserve"> </w:t>
      </w:r>
    </w:p>
  </w:footnote>
  <w:footnote w:id="12">
    <w:p w14:paraId="5AEA3161" w14:textId="4277A352" w:rsidR="00F64AD0" w:rsidRDefault="00F64AD0">
      <w:pPr>
        <w:pStyle w:val="Allmrkusetekst"/>
      </w:pPr>
      <w:r>
        <w:rPr>
          <w:rStyle w:val="Allmrkuseviide"/>
        </w:rPr>
        <w:footnoteRef/>
      </w:r>
      <w:r>
        <w:t xml:space="preserve"> </w:t>
      </w:r>
      <w:hyperlink r:id="rId12" w:history="1">
        <w:r>
          <w:rPr>
            <w:rStyle w:val="Hperlink"/>
          </w:rPr>
          <w:t>Direktiiv - EL - 2024/1385 - EN - EUR-Lex</w:t>
        </w:r>
      </w:hyperlink>
      <w:r>
        <w:t>, vaadatud 09.12.2024.</w:t>
      </w:r>
    </w:p>
  </w:footnote>
  <w:footnote w:id="13">
    <w:p w14:paraId="71181B97" w14:textId="57A24F66" w:rsidR="00517A98" w:rsidRPr="00947427" w:rsidRDefault="00517A98" w:rsidP="00F37B62">
      <w:pPr>
        <w:pStyle w:val="Allmrkusetekst"/>
        <w:rPr>
          <w:rFonts w:cstheme="minorHAnsi"/>
        </w:rPr>
      </w:pPr>
      <w:r w:rsidRPr="00947427">
        <w:rPr>
          <w:rStyle w:val="Allmrkuseviide"/>
          <w:rFonts w:cstheme="minorHAnsi"/>
        </w:rPr>
        <w:footnoteRef/>
      </w:r>
      <w:r w:rsidRPr="00947427">
        <w:rPr>
          <w:rFonts w:cstheme="minorHAnsi"/>
        </w:rPr>
        <w:t xml:space="preserve"> </w:t>
      </w:r>
      <w:proofErr w:type="spellStart"/>
      <w:r w:rsidRPr="00947427">
        <w:rPr>
          <w:rFonts w:cstheme="minorHAnsi"/>
        </w:rPr>
        <w:t>Keiler</w:t>
      </w:r>
      <w:proofErr w:type="spellEnd"/>
      <w:r w:rsidRPr="00947427">
        <w:rPr>
          <w:rFonts w:cstheme="minorHAnsi"/>
        </w:rPr>
        <w:t xml:space="preserve">, J. (2023). </w:t>
      </w:r>
      <w:proofErr w:type="spellStart"/>
      <w:r w:rsidRPr="00947427">
        <w:rPr>
          <w:rFonts w:cstheme="minorHAnsi"/>
        </w:rPr>
        <w:t>From</w:t>
      </w:r>
      <w:proofErr w:type="spellEnd"/>
      <w:r w:rsidRPr="00947427">
        <w:rPr>
          <w:rFonts w:cstheme="minorHAnsi"/>
        </w:rPr>
        <w:t xml:space="preserve"> </w:t>
      </w:r>
      <w:proofErr w:type="spellStart"/>
      <w:r w:rsidRPr="00947427">
        <w:rPr>
          <w:rFonts w:cstheme="minorHAnsi"/>
        </w:rPr>
        <w:t>coercion</w:t>
      </w:r>
      <w:proofErr w:type="spellEnd"/>
      <w:r w:rsidRPr="00947427">
        <w:rPr>
          <w:rFonts w:cstheme="minorHAnsi"/>
        </w:rPr>
        <w:t xml:space="preserve"> </w:t>
      </w:r>
      <w:proofErr w:type="spellStart"/>
      <w:r w:rsidRPr="00947427">
        <w:rPr>
          <w:rFonts w:cstheme="minorHAnsi"/>
        </w:rPr>
        <w:t>to</w:t>
      </w:r>
      <w:proofErr w:type="spellEnd"/>
      <w:r w:rsidRPr="00947427">
        <w:rPr>
          <w:rFonts w:cstheme="minorHAnsi"/>
        </w:rPr>
        <w:t xml:space="preserve"> </w:t>
      </w:r>
      <w:proofErr w:type="spellStart"/>
      <w:r w:rsidRPr="00947427">
        <w:rPr>
          <w:rFonts w:cstheme="minorHAnsi"/>
        </w:rPr>
        <w:t>consent</w:t>
      </w:r>
      <w:proofErr w:type="spellEnd"/>
      <w:r w:rsidRPr="00947427">
        <w:rPr>
          <w:rFonts w:cstheme="minorHAnsi"/>
        </w:rPr>
        <w:t xml:space="preserve">: Dutch </w:t>
      </w:r>
      <w:proofErr w:type="spellStart"/>
      <w:r w:rsidRPr="00947427">
        <w:rPr>
          <w:rFonts w:cstheme="minorHAnsi"/>
        </w:rPr>
        <w:t>rape</w:t>
      </w:r>
      <w:proofErr w:type="spellEnd"/>
      <w:r w:rsidRPr="00947427">
        <w:rPr>
          <w:rFonts w:cstheme="minorHAnsi"/>
        </w:rPr>
        <w:t xml:space="preserve"> </w:t>
      </w:r>
      <w:proofErr w:type="spellStart"/>
      <w:r w:rsidRPr="00947427">
        <w:rPr>
          <w:rFonts w:cstheme="minorHAnsi"/>
        </w:rPr>
        <w:t>law</w:t>
      </w:r>
      <w:proofErr w:type="spellEnd"/>
      <w:r w:rsidRPr="00947427">
        <w:rPr>
          <w:rFonts w:cstheme="minorHAnsi"/>
        </w:rPr>
        <w:t xml:space="preserve"> reform and </w:t>
      </w:r>
      <w:proofErr w:type="spellStart"/>
      <w:r w:rsidRPr="00947427">
        <w:rPr>
          <w:rFonts w:cstheme="minorHAnsi"/>
        </w:rPr>
        <w:t>the</w:t>
      </w:r>
      <w:proofErr w:type="spellEnd"/>
      <w:r w:rsidRPr="00947427">
        <w:rPr>
          <w:rFonts w:cstheme="minorHAnsi"/>
        </w:rPr>
        <w:t xml:space="preserve"> </w:t>
      </w:r>
      <w:proofErr w:type="spellStart"/>
      <w:r w:rsidRPr="00947427">
        <w:rPr>
          <w:rFonts w:cstheme="minorHAnsi"/>
        </w:rPr>
        <w:t>complexities</w:t>
      </w:r>
      <w:proofErr w:type="spellEnd"/>
      <w:r w:rsidRPr="00947427">
        <w:rPr>
          <w:rFonts w:cstheme="minorHAnsi"/>
        </w:rPr>
        <w:t xml:space="preserve"> of </w:t>
      </w:r>
      <w:proofErr w:type="spellStart"/>
      <w:r w:rsidRPr="00947427">
        <w:rPr>
          <w:rFonts w:cstheme="minorHAnsi"/>
        </w:rPr>
        <w:t>consent</w:t>
      </w:r>
      <w:proofErr w:type="spellEnd"/>
      <w:r w:rsidRPr="00947427">
        <w:rPr>
          <w:rFonts w:cstheme="minorHAnsi"/>
        </w:rPr>
        <w:t xml:space="preserve">. Maastricht </w:t>
      </w:r>
      <w:proofErr w:type="spellStart"/>
      <w:r w:rsidRPr="00947427">
        <w:rPr>
          <w:rFonts w:cstheme="minorHAnsi"/>
        </w:rPr>
        <w:t>Journal</w:t>
      </w:r>
      <w:proofErr w:type="spellEnd"/>
      <w:r w:rsidRPr="00947427">
        <w:rPr>
          <w:rFonts w:cstheme="minorHAnsi"/>
        </w:rPr>
        <w:t xml:space="preserve"> of </w:t>
      </w:r>
      <w:proofErr w:type="spellStart"/>
      <w:r w:rsidRPr="00947427">
        <w:rPr>
          <w:rFonts w:cstheme="minorHAnsi"/>
        </w:rPr>
        <w:t>European</w:t>
      </w:r>
      <w:proofErr w:type="spellEnd"/>
      <w:r w:rsidRPr="00947427">
        <w:rPr>
          <w:rFonts w:cstheme="minorHAnsi"/>
        </w:rPr>
        <w:t xml:space="preserve"> and </w:t>
      </w:r>
      <w:proofErr w:type="spellStart"/>
      <w:r w:rsidRPr="00947427">
        <w:rPr>
          <w:rFonts w:cstheme="minorHAnsi"/>
        </w:rPr>
        <w:t>Comparative</w:t>
      </w:r>
      <w:proofErr w:type="spellEnd"/>
      <w:r w:rsidRPr="00947427">
        <w:rPr>
          <w:rFonts w:cstheme="minorHAnsi"/>
        </w:rPr>
        <w:t xml:space="preserve"> Law. 30</w:t>
      </w:r>
      <w:r w:rsidR="007138CC" w:rsidRPr="00947427">
        <w:rPr>
          <w:rFonts w:cstheme="minorHAnsi"/>
        </w:rPr>
        <w:t xml:space="preserve"> </w:t>
      </w:r>
      <w:r w:rsidRPr="00947427">
        <w:rPr>
          <w:rFonts w:cstheme="minorHAnsi"/>
        </w:rPr>
        <w:t xml:space="preserve">(6), lk 760-782.  </w:t>
      </w:r>
      <w:hyperlink r:id="rId13" w:history="1">
        <w:r w:rsidRPr="00947427">
          <w:rPr>
            <w:rStyle w:val="Hperlink"/>
            <w:rFonts w:cstheme="minorHAnsi"/>
          </w:rPr>
          <w:t>https://doi.org/10.1177/1023263X241232</w:t>
        </w:r>
      </w:hyperlink>
      <w:r w:rsidRPr="00947427">
        <w:rPr>
          <w:rFonts w:cstheme="minorHAnsi"/>
        </w:rPr>
        <w:t xml:space="preserve">, vaadatud 27.11.2024. </w:t>
      </w:r>
    </w:p>
  </w:footnote>
  <w:footnote w:id="14">
    <w:p w14:paraId="2976BB5E" w14:textId="3031428F" w:rsidR="0019277D" w:rsidRPr="00947427" w:rsidRDefault="0019277D" w:rsidP="00F37B62">
      <w:pPr>
        <w:pStyle w:val="Allmrkusetekst"/>
        <w:rPr>
          <w:rFonts w:cstheme="minorHAnsi"/>
        </w:rPr>
      </w:pPr>
      <w:r w:rsidRPr="00947427">
        <w:rPr>
          <w:rStyle w:val="Allmrkuseviide"/>
          <w:rFonts w:cstheme="minorHAnsi"/>
        </w:rPr>
        <w:footnoteRef/>
      </w:r>
      <w:r w:rsidRPr="00947427">
        <w:rPr>
          <w:rFonts w:cstheme="minorHAnsi"/>
        </w:rPr>
        <w:t xml:space="preserve"> </w:t>
      </w:r>
      <w:proofErr w:type="spellStart"/>
      <w:r w:rsidR="007775CA" w:rsidRPr="00947427">
        <w:rPr>
          <w:rFonts w:cstheme="minorHAnsi"/>
        </w:rPr>
        <w:t>Brå</w:t>
      </w:r>
      <w:proofErr w:type="spellEnd"/>
      <w:r w:rsidR="007775CA" w:rsidRPr="00947427">
        <w:rPr>
          <w:rFonts w:cstheme="minorHAnsi"/>
        </w:rPr>
        <w:t xml:space="preserve"> (Swedish National </w:t>
      </w:r>
      <w:proofErr w:type="spellStart"/>
      <w:r w:rsidR="007775CA" w:rsidRPr="00947427">
        <w:rPr>
          <w:rFonts w:cstheme="minorHAnsi"/>
        </w:rPr>
        <w:t>Council</w:t>
      </w:r>
      <w:proofErr w:type="spellEnd"/>
      <w:r w:rsidR="007775CA" w:rsidRPr="00947427">
        <w:rPr>
          <w:rFonts w:cstheme="minorHAnsi"/>
        </w:rPr>
        <w:t xml:space="preserve"> </w:t>
      </w:r>
      <w:proofErr w:type="spellStart"/>
      <w:r w:rsidR="007775CA" w:rsidRPr="00947427">
        <w:rPr>
          <w:rFonts w:cstheme="minorHAnsi"/>
        </w:rPr>
        <w:t>for</w:t>
      </w:r>
      <w:proofErr w:type="spellEnd"/>
      <w:r w:rsidR="007775CA" w:rsidRPr="00947427">
        <w:rPr>
          <w:rFonts w:cstheme="minorHAnsi"/>
        </w:rPr>
        <w:t xml:space="preserve"> </w:t>
      </w:r>
      <w:proofErr w:type="spellStart"/>
      <w:r w:rsidR="007775CA" w:rsidRPr="00947427">
        <w:rPr>
          <w:rFonts w:cstheme="minorHAnsi"/>
        </w:rPr>
        <w:t>Crime</w:t>
      </w:r>
      <w:proofErr w:type="spellEnd"/>
      <w:r w:rsidR="007775CA" w:rsidRPr="00947427">
        <w:rPr>
          <w:rFonts w:cstheme="minorHAnsi"/>
        </w:rPr>
        <w:t xml:space="preserve"> </w:t>
      </w:r>
      <w:proofErr w:type="spellStart"/>
      <w:r w:rsidR="007775CA" w:rsidRPr="00947427">
        <w:rPr>
          <w:rFonts w:cstheme="minorHAnsi"/>
        </w:rPr>
        <w:t>Prevention</w:t>
      </w:r>
      <w:proofErr w:type="spellEnd"/>
      <w:r w:rsidR="007775CA" w:rsidRPr="00947427">
        <w:rPr>
          <w:rFonts w:cstheme="minorHAnsi"/>
        </w:rPr>
        <w:t xml:space="preserve">) (2020). </w:t>
      </w:r>
      <w:proofErr w:type="spellStart"/>
      <w:r w:rsidR="007775CA" w:rsidRPr="00947427">
        <w:rPr>
          <w:rFonts w:cstheme="minorHAnsi"/>
        </w:rPr>
        <w:t>Reported</w:t>
      </w:r>
      <w:proofErr w:type="spellEnd"/>
      <w:r w:rsidR="007775CA" w:rsidRPr="00947427">
        <w:rPr>
          <w:rFonts w:cstheme="minorHAnsi"/>
        </w:rPr>
        <w:t xml:space="preserve"> and </w:t>
      </w:r>
      <w:proofErr w:type="spellStart"/>
      <w:r w:rsidR="007775CA" w:rsidRPr="00947427">
        <w:rPr>
          <w:rFonts w:cstheme="minorHAnsi"/>
        </w:rPr>
        <w:t>cleared</w:t>
      </w:r>
      <w:proofErr w:type="spellEnd"/>
      <w:r w:rsidR="007775CA" w:rsidRPr="00947427">
        <w:rPr>
          <w:rFonts w:cstheme="minorHAnsi"/>
        </w:rPr>
        <w:t xml:space="preserve"> </w:t>
      </w:r>
      <w:proofErr w:type="spellStart"/>
      <w:r w:rsidR="007775CA" w:rsidRPr="00947427">
        <w:rPr>
          <w:rFonts w:cstheme="minorHAnsi"/>
        </w:rPr>
        <w:t>rapes</w:t>
      </w:r>
      <w:proofErr w:type="spellEnd"/>
      <w:r w:rsidR="007775CA" w:rsidRPr="00947427">
        <w:rPr>
          <w:rFonts w:cstheme="minorHAnsi"/>
        </w:rPr>
        <w:t xml:space="preserve"> in Europe: </w:t>
      </w:r>
      <w:proofErr w:type="spellStart"/>
      <w:r w:rsidR="007775CA" w:rsidRPr="00947427">
        <w:rPr>
          <w:rFonts w:cstheme="minorHAnsi"/>
        </w:rPr>
        <w:t>Difficulties</w:t>
      </w:r>
      <w:proofErr w:type="spellEnd"/>
      <w:r w:rsidR="007775CA" w:rsidRPr="00947427">
        <w:rPr>
          <w:rFonts w:cstheme="minorHAnsi"/>
        </w:rPr>
        <w:t xml:space="preserve"> of </w:t>
      </w:r>
      <w:proofErr w:type="spellStart"/>
      <w:r w:rsidR="007775CA" w:rsidRPr="00947427">
        <w:rPr>
          <w:rFonts w:cstheme="minorHAnsi"/>
        </w:rPr>
        <w:t>international</w:t>
      </w:r>
      <w:proofErr w:type="spellEnd"/>
      <w:r w:rsidR="007775CA" w:rsidRPr="00947427">
        <w:rPr>
          <w:rFonts w:cstheme="minorHAnsi"/>
        </w:rPr>
        <w:t xml:space="preserve"> </w:t>
      </w:r>
      <w:proofErr w:type="spellStart"/>
      <w:r w:rsidR="007775CA" w:rsidRPr="00947427">
        <w:rPr>
          <w:rFonts w:cstheme="minorHAnsi"/>
        </w:rPr>
        <w:t>comparisons</w:t>
      </w:r>
      <w:proofErr w:type="spellEnd"/>
      <w:r w:rsidR="007775CA" w:rsidRPr="00947427">
        <w:rPr>
          <w:rFonts w:cstheme="minorHAnsi"/>
        </w:rPr>
        <w:t xml:space="preserve"> </w:t>
      </w:r>
      <w:hyperlink r:id="rId14" w:history="1">
        <w:r w:rsidR="007775CA" w:rsidRPr="00947427">
          <w:rPr>
            <w:rStyle w:val="Hperlink"/>
            <w:rFonts w:cstheme="minorHAnsi"/>
          </w:rPr>
          <w:t>https://bra.se/english/bra-in-english/publications/archive/2020-09-30-reported-and-cleared-rapes-in-europe</w:t>
        </w:r>
      </w:hyperlink>
      <w:r w:rsidR="007775CA" w:rsidRPr="00947427">
        <w:rPr>
          <w:rFonts w:cstheme="minorHAnsi"/>
        </w:rPr>
        <w:t xml:space="preserve">, vaadatud 27.11.2024. </w:t>
      </w:r>
    </w:p>
  </w:footnote>
  <w:footnote w:id="15">
    <w:p w14:paraId="24C8C875" w14:textId="2F4A2E1B" w:rsidR="00B96920" w:rsidRPr="00947427" w:rsidRDefault="00B96920" w:rsidP="00F37B62">
      <w:pPr>
        <w:pStyle w:val="Allmrkusetekst"/>
        <w:rPr>
          <w:rFonts w:cstheme="minorHAnsi"/>
        </w:rPr>
      </w:pPr>
      <w:r w:rsidRPr="00947427">
        <w:rPr>
          <w:rStyle w:val="Allmrkuseviide"/>
          <w:rFonts w:cstheme="minorHAnsi"/>
        </w:rPr>
        <w:footnoteRef/>
      </w:r>
      <w:r w:rsidRPr="00947427">
        <w:rPr>
          <w:rFonts w:cstheme="minorHAnsi"/>
        </w:rPr>
        <w:t xml:space="preserve"> </w:t>
      </w:r>
      <w:proofErr w:type="spellStart"/>
      <w:r w:rsidRPr="00947427">
        <w:rPr>
          <w:rFonts w:cstheme="minorHAnsi"/>
        </w:rPr>
        <w:t>Eurostat</w:t>
      </w:r>
      <w:proofErr w:type="spellEnd"/>
      <w:r w:rsidRPr="00947427">
        <w:rPr>
          <w:rFonts w:cstheme="minorHAnsi"/>
        </w:rPr>
        <w:t>:</w:t>
      </w:r>
      <w:r w:rsidR="007251E7" w:rsidRPr="00947427">
        <w:rPr>
          <w:rFonts w:cstheme="minorHAnsi"/>
        </w:rPr>
        <w:t xml:space="preserve"> vastavalt </w:t>
      </w:r>
      <w:r w:rsidRPr="00947427">
        <w:rPr>
          <w:rFonts w:cstheme="minorHAnsi"/>
        </w:rPr>
        <w:t xml:space="preserve"> </w:t>
      </w:r>
      <w:r w:rsidR="007251E7" w:rsidRPr="00947427">
        <w:rPr>
          <w:rFonts w:cstheme="minorHAnsi"/>
        </w:rPr>
        <w:t xml:space="preserve">rahvusvahelisele kuritegevuse klassifikatsioonile (International </w:t>
      </w:r>
      <w:proofErr w:type="spellStart"/>
      <w:r w:rsidR="007251E7" w:rsidRPr="00947427">
        <w:rPr>
          <w:rFonts w:cstheme="minorHAnsi"/>
        </w:rPr>
        <w:t>classification</w:t>
      </w:r>
      <w:proofErr w:type="spellEnd"/>
      <w:r w:rsidR="007251E7" w:rsidRPr="00947427">
        <w:rPr>
          <w:rFonts w:cstheme="minorHAnsi"/>
        </w:rPr>
        <w:t xml:space="preserve"> of </w:t>
      </w:r>
      <w:proofErr w:type="spellStart"/>
      <w:r w:rsidR="007251E7" w:rsidRPr="00947427">
        <w:rPr>
          <w:rFonts w:cstheme="minorHAnsi"/>
        </w:rPr>
        <w:t>crime</w:t>
      </w:r>
      <w:proofErr w:type="spellEnd"/>
      <w:r w:rsidR="007251E7" w:rsidRPr="00947427">
        <w:rPr>
          <w:rFonts w:cstheme="minorHAnsi"/>
        </w:rPr>
        <w:t xml:space="preserve"> </w:t>
      </w:r>
      <w:proofErr w:type="spellStart"/>
      <w:r w:rsidR="007251E7" w:rsidRPr="00947427">
        <w:rPr>
          <w:rFonts w:cstheme="minorHAnsi"/>
        </w:rPr>
        <w:t>for</w:t>
      </w:r>
      <w:proofErr w:type="spellEnd"/>
      <w:r w:rsidR="007251E7" w:rsidRPr="00947427">
        <w:rPr>
          <w:rFonts w:cstheme="minorHAnsi"/>
        </w:rPr>
        <w:t xml:space="preserve"> </w:t>
      </w:r>
      <w:proofErr w:type="spellStart"/>
      <w:r w:rsidR="007251E7" w:rsidRPr="00947427">
        <w:rPr>
          <w:rFonts w:cstheme="minorHAnsi"/>
        </w:rPr>
        <w:t>statistical</w:t>
      </w:r>
      <w:proofErr w:type="spellEnd"/>
      <w:r w:rsidR="007251E7" w:rsidRPr="00947427">
        <w:rPr>
          <w:rFonts w:cstheme="minorHAnsi"/>
        </w:rPr>
        <w:t xml:space="preserve"> </w:t>
      </w:r>
      <w:proofErr w:type="spellStart"/>
      <w:r w:rsidR="007251E7" w:rsidRPr="00947427">
        <w:rPr>
          <w:rFonts w:cstheme="minorHAnsi"/>
        </w:rPr>
        <w:t>purposes</w:t>
      </w:r>
      <w:proofErr w:type="spellEnd"/>
      <w:r w:rsidR="007251E7" w:rsidRPr="00947427">
        <w:rPr>
          <w:rFonts w:cstheme="minorHAnsi"/>
        </w:rPr>
        <w:t xml:space="preserve"> (ICCS)) </w:t>
      </w:r>
      <w:hyperlink r:id="rId15" w:history="1">
        <w:r w:rsidR="007251E7" w:rsidRPr="00947427">
          <w:rPr>
            <w:rStyle w:val="Hperlink"/>
            <w:rFonts w:cstheme="minorHAnsi"/>
          </w:rPr>
          <w:t>https://ec.europa.eu/eurostat/databrowser/view/crim_off_cat/default/table?lang=en&amp;category=crim.crim_off</w:t>
        </w:r>
      </w:hyperlink>
      <w:r w:rsidRPr="00947427">
        <w:rPr>
          <w:rFonts w:cstheme="minorHAnsi"/>
        </w:rPr>
        <w:t>, vaadatud 04.12.2024.</w:t>
      </w:r>
    </w:p>
  </w:footnote>
  <w:footnote w:id="16">
    <w:p w14:paraId="4701E5EA" w14:textId="6602AF05" w:rsidR="00E8087C" w:rsidRPr="00947427" w:rsidRDefault="00E8087C" w:rsidP="00F37B62">
      <w:pPr>
        <w:pStyle w:val="Allmrkusetekst"/>
        <w:rPr>
          <w:rFonts w:cstheme="minorHAnsi"/>
        </w:rPr>
      </w:pPr>
      <w:r w:rsidRPr="00947427">
        <w:rPr>
          <w:rStyle w:val="Allmrkuseviide"/>
          <w:rFonts w:cstheme="minorHAnsi"/>
        </w:rPr>
        <w:footnoteRef/>
      </w:r>
      <w:r w:rsidRPr="00947427">
        <w:rPr>
          <w:rFonts w:cstheme="minorHAnsi"/>
        </w:rPr>
        <w:t xml:space="preserve"> </w:t>
      </w:r>
      <w:proofErr w:type="spellStart"/>
      <w:r w:rsidRPr="00947427">
        <w:rPr>
          <w:rFonts w:cstheme="minorHAnsi"/>
        </w:rPr>
        <w:t>Brå</w:t>
      </w:r>
      <w:proofErr w:type="spellEnd"/>
      <w:r w:rsidRPr="00947427">
        <w:rPr>
          <w:rFonts w:cstheme="minorHAnsi"/>
        </w:rPr>
        <w:t xml:space="preserve"> (Swedish National </w:t>
      </w:r>
      <w:proofErr w:type="spellStart"/>
      <w:r w:rsidRPr="00947427">
        <w:rPr>
          <w:rFonts w:cstheme="minorHAnsi"/>
        </w:rPr>
        <w:t>Council</w:t>
      </w:r>
      <w:proofErr w:type="spellEnd"/>
      <w:r w:rsidRPr="00947427">
        <w:rPr>
          <w:rFonts w:cstheme="minorHAnsi"/>
        </w:rPr>
        <w:t xml:space="preserve"> </w:t>
      </w:r>
      <w:proofErr w:type="spellStart"/>
      <w:r w:rsidRPr="00947427">
        <w:rPr>
          <w:rFonts w:cstheme="minorHAnsi"/>
        </w:rPr>
        <w:t>for</w:t>
      </w:r>
      <w:proofErr w:type="spellEnd"/>
      <w:r w:rsidRPr="00947427">
        <w:rPr>
          <w:rFonts w:cstheme="minorHAnsi"/>
        </w:rPr>
        <w:t xml:space="preserve"> </w:t>
      </w:r>
      <w:proofErr w:type="spellStart"/>
      <w:r w:rsidRPr="00947427">
        <w:rPr>
          <w:rFonts w:cstheme="minorHAnsi"/>
        </w:rPr>
        <w:t>Crime</w:t>
      </w:r>
      <w:proofErr w:type="spellEnd"/>
      <w:r w:rsidRPr="00947427">
        <w:rPr>
          <w:rFonts w:cstheme="minorHAnsi"/>
        </w:rPr>
        <w:t xml:space="preserve"> </w:t>
      </w:r>
      <w:proofErr w:type="spellStart"/>
      <w:r w:rsidRPr="00947427">
        <w:rPr>
          <w:rFonts w:cstheme="minorHAnsi"/>
        </w:rPr>
        <w:t>Prevention</w:t>
      </w:r>
      <w:proofErr w:type="spellEnd"/>
      <w:r w:rsidRPr="00947427">
        <w:rPr>
          <w:rFonts w:cstheme="minorHAnsi"/>
        </w:rPr>
        <w:t xml:space="preserve">) (2024). Swedish </w:t>
      </w:r>
      <w:proofErr w:type="spellStart"/>
      <w:r w:rsidRPr="00947427">
        <w:rPr>
          <w:rFonts w:cstheme="minorHAnsi"/>
        </w:rPr>
        <w:t>crime</w:t>
      </w:r>
      <w:proofErr w:type="spellEnd"/>
      <w:r w:rsidRPr="00947427">
        <w:rPr>
          <w:rFonts w:cstheme="minorHAnsi"/>
        </w:rPr>
        <w:t xml:space="preserve"> </w:t>
      </w:r>
      <w:proofErr w:type="spellStart"/>
      <w:r w:rsidRPr="00947427">
        <w:rPr>
          <w:rFonts w:cstheme="minorHAnsi"/>
        </w:rPr>
        <w:t>survey</w:t>
      </w:r>
      <w:proofErr w:type="spellEnd"/>
      <w:r w:rsidRPr="00947427">
        <w:rPr>
          <w:rFonts w:cstheme="minorHAnsi"/>
        </w:rPr>
        <w:t xml:space="preserve"> 2024. </w:t>
      </w:r>
      <w:hyperlink r:id="rId16" w:history="1">
        <w:r w:rsidRPr="00947427">
          <w:rPr>
            <w:rStyle w:val="Hperlink"/>
            <w:rFonts w:cstheme="minorHAnsi"/>
          </w:rPr>
          <w:t xml:space="preserve">Swedish </w:t>
        </w:r>
        <w:proofErr w:type="spellStart"/>
        <w:r w:rsidRPr="00947427">
          <w:rPr>
            <w:rStyle w:val="Hperlink"/>
            <w:rFonts w:cstheme="minorHAnsi"/>
          </w:rPr>
          <w:t>Crime</w:t>
        </w:r>
        <w:proofErr w:type="spellEnd"/>
        <w:r w:rsidRPr="00947427">
          <w:rPr>
            <w:rStyle w:val="Hperlink"/>
            <w:rFonts w:cstheme="minorHAnsi"/>
          </w:rPr>
          <w:t xml:space="preserve"> </w:t>
        </w:r>
        <w:proofErr w:type="spellStart"/>
        <w:r w:rsidRPr="00947427">
          <w:rPr>
            <w:rStyle w:val="Hperlink"/>
            <w:rFonts w:cstheme="minorHAnsi"/>
          </w:rPr>
          <w:t>Survey</w:t>
        </w:r>
        <w:proofErr w:type="spellEnd"/>
        <w:r w:rsidRPr="00947427">
          <w:rPr>
            <w:rStyle w:val="Hperlink"/>
            <w:rFonts w:cstheme="minorHAnsi"/>
          </w:rPr>
          <w:t xml:space="preserve"> 2024 | </w:t>
        </w:r>
        <w:proofErr w:type="spellStart"/>
        <w:r w:rsidRPr="00947427">
          <w:rPr>
            <w:rStyle w:val="Hperlink"/>
            <w:rFonts w:cstheme="minorHAnsi"/>
          </w:rPr>
          <w:t>Brå</w:t>
        </w:r>
        <w:proofErr w:type="spellEnd"/>
        <w:r w:rsidRPr="00947427">
          <w:rPr>
            <w:rStyle w:val="Hperlink"/>
            <w:rFonts w:cstheme="minorHAnsi"/>
          </w:rPr>
          <w:t xml:space="preserve"> - </w:t>
        </w:r>
        <w:proofErr w:type="spellStart"/>
        <w:r w:rsidRPr="00947427">
          <w:rPr>
            <w:rStyle w:val="Hperlink"/>
            <w:rFonts w:cstheme="minorHAnsi"/>
          </w:rPr>
          <w:t>Brottsförebyggande</w:t>
        </w:r>
        <w:proofErr w:type="spellEnd"/>
        <w:r w:rsidRPr="00947427">
          <w:rPr>
            <w:rStyle w:val="Hperlink"/>
            <w:rFonts w:cstheme="minorHAnsi"/>
          </w:rPr>
          <w:t xml:space="preserve"> </w:t>
        </w:r>
        <w:proofErr w:type="spellStart"/>
        <w:r w:rsidRPr="00947427">
          <w:rPr>
            <w:rStyle w:val="Hperlink"/>
            <w:rFonts w:cstheme="minorHAnsi"/>
          </w:rPr>
          <w:t>rådet</w:t>
        </w:r>
        <w:proofErr w:type="spellEnd"/>
      </w:hyperlink>
      <w:r w:rsidRPr="00947427">
        <w:rPr>
          <w:rFonts w:cstheme="minorHAnsi"/>
        </w:rPr>
        <w:t>, vaadatud 04.12.2024.</w:t>
      </w:r>
    </w:p>
  </w:footnote>
  <w:footnote w:id="17">
    <w:p w14:paraId="7B48A20F" w14:textId="6D0132C2" w:rsidR="00F73A35" w:rsidRPr="00947427" w:rsidRDefault="00F73A35" w:rsidP="00F37B62">
      <w:pPr>
        <w:pStyle w:val="Allmrkusetekst"/>
        <w:rPr>
          <w:rFonts w:cstheme="minorHAnsi"/>
        </w:rPr>
      </w:pPr>
      <w:r w:rsidRPr="00947427">
        <w:rPr>
          <w:rStyle w:val="Allmrkuseviide"/>
          <w:rFonts w:cstheme="minorHAnsi"/>
        </w:rPr>
        <w:footnoteRef/>
      </w:r>
      <w:r w:rsidRPr="00947427">
        <w:rPr>
          <w:rFonts w:cstheme="minorHAnsi"/>
        </w:rPr>
        <w:t xml:space="preserve"> </w:t>
      </w:r>
      <w:proofErr w:type="spellStart"/>
      <w:r w:rsidR="003F4A77">
        <w:rPr>
          <w:rFonts w:cstheme="minorHAnsi"/>
        </w:rPr>
        <w:t>Ibid</w:t>
      </w:r>
      <w:proofErr w:type="spellEnd"/>
      <w:r w:rsidR="003F4A77">
        <w:rPr>
          <w:rFonts w:cstheme="minorHAnsi"/>
        </w:rPr>
        <w:t>.</w:t>
      </w:r>
    </w:p>
  </w:footnote>
  <w:footnote w:id="18">
    <w:p w14:paraId="463CC566" w14:textId="77777777" w:rsidR="00853DD2" w:rsidRDefault="00853DD2" w:rsidP="00A30814">
      <w:pPr>
        <w:pStyle w:val="Allmrkusetekst"/>
      </w:pPr>
      <w:r w:rsidRPr="00947427">
        <w:rPr>
          <w:rStyle w:val="Allmrkuseviide"/>
          <w:rFonts w:cstheme="minorHAnsi"/>
        </w:rPr>
        <w:footnoteRef/>
      </w:r>
      <w:r w:rsidRPr="00947427">
        <w:rPr>
          <w:rFonts w:cstheme="minorHAnsi"/>
        </w:rPr>
        <w:t xml:space="preserve"> Välisministeeriumi teadaanne välislepingu jõustumisest. RT II, 28.02.2018, 3. </w:t>
      </w:r>
      <w:hyperlink r:id="rId17" w:history="1">
        <w:r w:rsidRPr="00947427">
          <w:rPr>
            <w:rStyle w:val="Hperlink"/>
            <w:rFonts w:cstheme="minorHAnsi"/>
          </w:rPr>
          <w:t>https://www.riigiteataja.ee/akt/228022018003</w:t>
        </w:r>
      </w:hyperlink>
      <w:r>
        <w:t xml:space="preserve"> </w:t>
      </w:r>
    </w:p>
  </w:footnote>
  <w:footnote w:id="19">
    <w:p w14:paraId="246DC072" w14:textId="77777777" w:rsidR="00853DD2" w:rsidRDefault="00853DD2" w:rsidP="00A30814">
      <w:pPr>
        <w:pStyle w:val="Allmrkusetekst"/>
      </w:pPr>
      <w:r>
        <w:rPr>
          <w:rStyle w:val="Allmrkuseviide"/>
        </w:rPr>
        <w:footnoteRef/>
      </w:r>
      <w:r>
        <w:t xml:space="preserve"> </w:t>
      </w:r>
      <w:proofErr w:type="spellStart"/>
      <w:r>
        <w:t>GREVIO’s</w:t>
      </w:r>
      <w:proofErr w:type="spellEnd"/>
      <w:r>
        <w:t xml:space="preserve"> (Baseline) </w:t>
      </w:r>
      <w:proofErr w:type="spellStart"/>
      <w:r>
        <w:t>Evaluation</w:t>
      </w:r>
      <w:proofErr w:type="spellEnd"/>
      <w:r>
        <w:t xml:space="preserve"> </w:t>
      </w:r>
      <w:proofErr w:type="spellStart"/>
      <w:r>
        <w:t>Report</w:t>
      </w:r>
      <w:proofErr w:type="spellEnd"/>
      <w:r>
        <w:t xml:space="preserve"> on </w:t>
      </w:r>
      <w:proofErr w:type="spellStart"/>
      <w:r>
        <w:t>legislative</w:t>
      </w:r>
      <w:proofErr w:type="spellEnd"/>
      <w:r>
        <w:t xml:space="preserve"> and </w:t>
      </w:r>
      <w:proofErr w:type="spellStart"/>
      <w:r>
        <w:t>other</w:t>
      </w:r>
      <w:proofErr w:type="spellEnd"/>
      <w:r>
        <w:t xml:space="preserve"> </w:t>
      </w:r>
      <w:proofErr w:type="spellStart"/>
      <w:r>
        <w:t>measures</w:t>
      </w:r>
      <w:proofErr w:type="spellEnd"/>
      <w:r>
        <w:t xml:space="preserve"> </w:t>
      </w:r>
      <w:proofErr w:type="spellStart"/>
      <w:r>
        <w:t>giving</w:t>
      </w:r>
      <w:proofErr w:type="spellEnd"/>
      <w:r>
        <w:t xml:space="preserve"> </w:t>
      </w:r>
      <w:proofErr w:type="spellStart"/>
      <w:r>
        <w:t>effect</w:t>
      </w:r>
      <w:proofErr w:type="spellEnd"/>
      <w:r>
        <w:t xml:space="preserve"> </w:t>
      </w:r>
      <w:proofErr w:type="spellStart"/>
      <w:r>
        <w:t>to</w:t>
      </w:r>
      <w:proofErr w:type="spellEnd"/>
      <w:r>
        <w:t xml:space="preserve"> </w:t>
      </w:r>
      <w:proofErr w:type="spellStart"/>
      <w:r>
        <w:t>the</w:t>
      </w:r>
      <w:proofErr w:type="spellEnd"/>
      <w:r>
        <w:t xml:space="preserve"> </w:t>
      </w:r>
      <w:proofErr w:type="spellStart"/>
      <w:r>
        <w:t>provisions</w:t>
      </w:r>
      <w:proofErr w:type="spellEnd"/>
      <w:r>
        <w:t xml:space="preserve"> of </w:t>
      </w:r>
      <w:proofErr w:type="spellStart"/>
      <w:r>
        <w:t>the</w:t>
      </w:r>
      <w:proofErr w:type="spellEnd"/>
      <w:r>
        <w:t xml:space="preserve"> </w:t>
      </w:r>
      <w:proofErr w:type="spellStart"/>
      <w:r>
        <w:t>Council</w:t>
      </w:r>
      <w:proofErr w:type="spellEnd"/>
      <w:r>
        <w:t xml:space="preserve"> of Europe </w:t>
      </w:r>
      <w:proofErr w:type="spellStart"/>
      <w:r>
        <w:t>Convention</w:t>
      </w:r>
      <w:proofErr w:type="spellEnd"/>
      <w:r>
        <w:t xml:space="preserve"> on </w:t>
      </w:r>
      <w:proofErr w:type="spellStart"/>
      <w:r>
        <w:t>Preventing</w:t>
      </w:r>
      <w:proofErr w:type="spellEnd"/>
      <w:r>
        <w:t xml:space="preserve"> and </w:t>
      </w:r>
      <w:proofErr w:type="spellStart"/>
      <w:r>
        <w:t>Combating</w:t>
      </w:r>
      <w:proofErr w:type="spellEnd"/>
      <w:r>
        <w:t xml:space="preserve"> </w:t>
      </w:r>
      <w:proofErr w:type="spellStart"/>
      <w:r>
        <w:t>Violence</w:t>
      </w:r>
      <w:proofErr w:type="spellEnd"/>
      <w:r>
        <w:t xml:space="preserve"> </w:t>
      </w:r>
      <w:proofErr w:type="spellStart"/>
      <w:r>
        <w:t>against</w:t>
      </w:r>
      <w:proofErr w:type="spellEnd"/>
      <w:r>
        <w:t xml:space="preserve"> </w:t>
      </w:r>
      <w:proofErr w:type="spellStart"/>
      <w:r>
        <w:t>Women</w:t>
      </w:r>
      <w:proofErr w:type="spellEnd"/>
      <w:r>
        <w:t xml:space="preserve"> and </w:t>
      </w:r>
      <w:proofErr w:type="spellStart"/>
      <w:r>
        <w:t>Domestic</w:t>
      </w:r>
      <w:proofErr w:type="spellEnd"/>
      <w:r>
        <w:t xml:space="preserve"> </w:t>
      </w:r>
      <w:proofErr w:type="spellStart"/>
      <w:r>
        <w:t>Violence</w:t>
      </w:r>
      <w:proofErr w:type="spellEnd"/>
      <w:r>
        <w:t xml:space="preserve"> (Istanbul </w:t>
      </w:r>
      <w:proofErr w:type="spellStart"/>
      <w:r>
        <w:t>Convention</w:t>
      </w:r>
      <w:proofErr w:type="spellEnd"/>
      <w:r>
        <w:t xml:space="preserve">) ESTONIA, </w:t>
      </w:r>
      <w:hyperlink r:id="rId18" w:history="1">
        <w:r w:rsidRPr="006530D6">
          <w:rPr>
            <w:rStyle w:val="Hperlink"/>
          </w:rPr>
          <w:t>https://rm.coe.int/grevio-inf-2022-32-eng-final-report-on-estoniapublication/1680a8fcc2</w:t>
        </w:r>
      </w:hyperlink>
      <w:r>
        <w:t xml:space="preserve"> </w:t>
      </w:r>
    </w:p>
  </w:footnote>
  <w:footnote w:id="20">
    <w:p w14:paraId="217CA43E" w14:textId="77777777" w:rsidR="00853DD2" w:rsidRDefault="00853DD2" w:rsidP="00A30814">
      <w:pPr>
        <w:pStyle w:val="Allmrkusetekst"/>
      </w:pPr>
      <w:r>
        <w:rPr>
          <w:rStyle w:val="Allmrkuseviide"/>
        </w:rPr>
        <w:footnoteRef/>
      </w:r>
      <w:r>
        <w:t xml:space="preserve"> </w:t>
      </w:r>
      <w:proofErr w:type="spellStart"/>
      <w:r>
        <w:t>Recommendation</w:t>
      </w:r>
      <w:proofErr w:type="spellEnd"/>
      <w:r>
        <w:t xml:space="preserve"> of </w:t>
      </w:r>
      <w:proofErr w:type="spellStart"/>
      <w:r>
        <w:t>the</w:t>
      </w:r>
      <w:proofErr w:type="spellEnd"/>
      <w:r>
        <w:t xml:space="preserve"> </w:t>
      </w:r>
      <w:proofErr w:type="spellStart"/>
      <w:r>
        <w:t>Committee</w:t>
      </w:r>
      <w:proofErr w:type="spellEnd"/>
      <w:r>
        <w:t xml:space="preserve"> of </w:t>
      </w:r>
      <w:proofErr w:type="spellStart"/>
      <w:r>
        <w:t>the</w:t>
      </w:r>
      <w:proofErr w:type="spellEnd"/>
      <w:r>
        <w:t xml:space="preserve"> </w:t>
      </w:r>
      <w:proofErr w:type="spellStart"/>
      <w:r>
        <w:t>Parties</w:t>
      </w:r>
      <w:proofErr w:type="spellEnd"/>
      <w:r>
        <w:t xml:space="preserve">, </w:t>
      </w:r>
      <w:hyperlink r:id="rId19" w:history="1">
        <w:r w:rsidRPr="006530D6">
          <w:rPr>
            <w:rStyle w:val="Hperlink"/>
          </w:rPr>
          <w:t>https://rm.coe.int/ic-cp-inf-2022-9-cop-recommendationestonia-eng/1680a952f9</w:t>
        </w:r>
      </w:hyperlink>
      <w:r>
        <w:t xml:space="preserve"> </w:t>
      </w:r>
    </w:p>
  </w:footnote>
  <w:footnote w:id="21">
    <w:p w14:paraId="26640DE2" w14:textId="77777777" w:rsidR="00D93A63" w:rsidRDefault="00D93A63" w:rsidP="00A30814">
      <w:pPr>
        <w:pStyle w:val="Allmrkusetekst"/>
      </w:pPr>
      <w:r w:rsidRPr="008E0E69">
        <w:rPr>
          <w:rStyle w:val="Allmrkuseviide"/>
          <w:rFonts w:cstheme="minorHAnsi"/>
        </w:rPr>
        <w:footnoteRef/>
      </w:r>
      <w:r w:rsidRPr="008E0E69">
        <w:rPr>
          <w:rFonts w:cstheme="minorHAnsi"/>
        </w:rPr>
        <w:t xml:space="preserve"> </w:t>
      </w:r>
      <w:r>
        <w:rPr>
          <w:rFonts w:cstheme="minorHAnsi"/>
        </w:rPr>
        <w:t xml:space="preserve">Justiitsministeerium (2024). Seksuaalse enesemääramise vastaste süütegude koosseisude vastavusest Euroopa Nõukogu Istanbuli konventsioonile. Analüüs. </w:t>
      </w:r>
      <w:hyperlink r:id="rId20" w:history="1">
        <w:r w:rsidRPr="00420EE1">
          <w:rPr>
            <w:rStyle w:val="Hperlink"/>
            <w:rFonts w:cstheme="minorHAnsi"/>
          </w:rPr>
          <w:t>https://www.just.ee/media/4774/download</w:t>
        </w:r>
      </w:hyperlink>
      <w:r>
        <w:t>, vaadatud 28.11.2024.</w:t>
      </w:r>
    </w:p>
  </w:footnote>
  <w:footnote w:id="22">
    <w:p w14:paraId="67755B82" w14:textId="7473D625" w:rsidR="00D93A63" w:rsidRDefault="00D93A63" w:rsidP="00A30814">
      <w:pPr>
        <w:pStyle w:val="Allmrkusetekst"/>
      </w:pPr>
      <w:r>
        <w:rPr>
          <w:rStyle w:val="Allmrkuseviide"/>
        </w:rPr>
        <w:footnoteRef/>
      </w:r>
      <w:r>
        <w:t xml:space="preserve"> Naistevastase vägivalla ja perevägivalla ennetamise ja tõkestamise Euroopa Nõukogu konventsioon. RT II, 26.09.2017, 2. </w:t>
      </w:r>
      <w:hyperlink r:id="rId21" w:history="1">
        <w:r w:rsidR="000C5CB1" w:rsidRPr="00420EE1">
          <w:rPr>
            <w:rStyle w:val="Hperlink"/>
          </w:rPr>
          <w:t>https://www.riigiteataja.ee/akt/226092017002</w:t>
        </w:r>
      </w:hyperlink>
      <w:r w:rsidR="000C5CB1">
        <w:t>, vaadatud 09.12.2024.</w:t>
      </w:r>
    </w:p>
  </w:footnote>
  <w:footnote w:id="23">
    <w:p w14:paraId="085CB159" w14:textId="167690B4" w:rsidR="00830A18" w:rsidRDefault="00830A18" w:rsidP="00A30814">
      <w:pPr>
        <w:pStyle w:val="Allmrkusetekst"/>
      </w:pPr>
      <w:r>
        <w:rPr>
          <w:rStyle w:val="Allmrkuseviide"/>
        </w:rPr>
        <w:footnoteRef/>
      </w:r>
      <w:r>
        <w:t xml:space="preserve"> </w:t>
      </w:r>
      <w:proofErr w:type="spellStart"/>
      <w:r w:rsidRPr="00830A18">
        <w:t>Keiler</w:t>
      </w:r>
      <w:proofErr w:type="spellEnd"/>
      <w:r w:rsidRPr="00830A18">
        <w:t xml:space="preserve">, J. (2024). </w:t>
      </w:r>
      <w:proofErr w:type="spellStart"/>
      <w:r w:rsidRPr="00830A18">
        <w:t>From</w:t>
      </w:r>
      <w:proofErr w:type="spellEnd"/>
      <w:r w:rsidRPr="00830A18">
        <w:t xml:space="preserve"> </w:t>
      </w:r>
      <w:proofErr w:type="spellStart"/>
      <w:r w:rsidRPr="00830A18">
        <w:t>coercion</w:t>
      </w:r>
      <w:proofErr w:type="spellEnd"/>
      <w:r w:rsidRPr="00830A18">
        <w:t xml:space="preserve"> </w:t>
      </w:r>
      <w:proofErr w:type="spellStart"/>
      <w:r w:rsidRPr="00830A18">
        <w:t>to</w:t>
      </w:r>
      <w:proofErr w:type="spellEnd"/>
      <w:r w:rsidRPr="00830A18">
        <w:t xml:space="preserve"> </w:t>
      </w:r>
      <w:proofErr w:type="spellStart"/>
      <w:r w:rsidRPr="00830A18">
        <w:t>consent</w:t>
      </w:r>
      <w:proofErr w:type="spellEnd"/>
      <w:r w:rsidRPr="00830A18">
        <w:t xml:space="preserve">: Dutch </w:t>
      </w:r>
      <w:proofErr w:type="spellStart"/>
      <w:r w:rsidRPr="00830A18">
        <w:t>rape</w:t>
      </w:r>
      <w:proofErr w:type="spellEnd"/>
      <w:r w:rsidRPr="00830A18">
        <w:t xml:space="preserve"> </w:t>
      </w:r>
      <w:proofErr w:type="spellStart"/>
      <w:r w:rsidRPr="00830A18">
        <w:t>law</w:t>
      </w:r>
      <w:proofErr w:type="spellEnd"/>
      <w:r w:rsidRPr="00830A18">
        <w:t xml:space="preserve"> reform and </w:t>
      </w:r>
      <w:proofErr w:type="spellStart"/>
      <w:r w:rsidRPr="00830A18">
        <w:t>the</w:t>
      </w:r>
      <w:proofErr w:type="spellEnd"/>
      <w:r w:rsidRPr="00830A18">
        <w:t xml:space="preserve"> </w:t>
      </w:r>
      <w:proofErr w:type="spellStart"/>
      <w:r w:rsidRPr="00830A18">
        <w:t>complexities</w:t>
      </w:r>
      <w:proofErr w:type="spellEnd"/>
      <w:r w:rsidRPr="00830A18">
        <w:t xml:space="preserve"> of </w:t>
      </w:r>
      <w:proofErr w:type="spellStart"/>
      <w:r w:rsidRPr="00830A18">
        <w:t>consent</w:t>
      </w:r>
      <w:proofErr w:type="spellEnd"/>
      <w:r w:rsidRPr="00830A18">
        <w:t xml:space="preserve">.  Maastricht </w:t>
      </w:r>
      <w:proofErr w:type="spellStart"/>
      <w:r w:rsidRPr="00830A18">
        <w:t>Journal</w:t>
      </w:r>
      <w:proofErr w:type="spellEnd"/>
      <w:r w:rsidRPr="00830A18">
        <w:t xml:space="preserve"> of </w:t>
      </w:r>
      <w:proofErr w:type="spellStart"/>
      <w:r w:rsidRPr="00830A18">
        <w:t>European</w:t>
      </w:r>
      <w:proofErr w:type="spellEnd"/>
      <w:r w:rsidRPr="00830A18">
        <w:t xml:space="preserve"> and </w:t>
      </w:r>
      <w:proofErr w:type="spellStart"/>
      <w:r w:rsidRPr="00830A18">
        <w:t>Comparative</w:t>
      </w:r>
      <w:proofErr w:type="spellEnd"/>
      <w:r w:rsidRPr="00830A18">
        <w:t xml:space="preserve"> Law, 30 (6),  </w:t>
      </w:r>
      <w:hyperlink r:id="rId22" w:history="1">
        <w:r w:rsidRPr="00830A18">
          <w:rPr>
            <w:rStyle w:val="Hperlink"/>
          </w:rPr>
          <w:t>https://doi.org/10.1177/1023263X241232627</w:t>
        </w:r>
      </w:hyperlink>
      <w:r w:rsidRPr="00830A18">
        <w:t>, vaadatud 09.12.2024.</w:t>
      </w:r>
    </w:p>
  </w:footnote>
  <w:footnote w:id="24">
    <w:p w14:paraId="071DB42D" w14:textId="3ECC8CF0" w:rsidR="00275F84" w:rsidRDefault="00275F84" w:rsidP="00275F84">
      <w:pPr>
        <w:pStyle w:val="Allmrkusetekst"/>
        <w:jc w:val="both"/>
      </w:pPr>
      <w:r>
        <w:rPr>
          <w:rStyle w:val="Allmrkuseviide"/>
        </w:rPr>
        <w:footnoteRef/>
      </w:r>
      <w:r>
        <w:t xml:space="preserve"> </w:t>
      </w:r>
      <w:proofErr w:type="spellStart"/>
      <w:r w:rsidRPr="00275F84">
        <w:t>Uhnoo</w:t>
      </w:r>
      <w:proofErr w:type="spellEnd"/>
      <w:r w:rsidRPr="00275F84">
        <w:t xml:space="preserve">, S., </w:t>
      </w:r>
      <w:proofErr w:type="spellStart"/>
      <w:r w:rsidRPr="00275F84">
        <w:t>Erixon</w:t>
      </w:r>
      <w:proofErr w:type="spellEnd"/>
      <w:r w:rsidRPr="00275F84">
        <w:t xml:space="preserve">, S., </w:t>
      </w:r>
      <w:proofErr w:type="spellStart"/>
      <w:r w:rsidRPr="00275F84">
        <w:t>Bladini</w:t>
      </w:r>
      <w:proofErr w:type="spellEnd"/>
      <w:r w:rsidRPr="00275F84">
        <w:t xml:space="preserve">, M. (2024). The </w:t>
      </w:r>
      <w:proofErr w:type="spellStart"/>
      <w:r w:rsidRPr="00275F84">
        <w:t>wave</w:t>
      </w:r>
      <w:proofErr w:type="spellEnd"/>
      <w:r w:rsidRPr="00275F84">
        <w:t xml:space="preserve"> of </w:t>
      </w:r>
      <w:proofErr w:type="spellStart"/>
      <w:r w:rsidRPr="00275F84">
        <w:t>consent-based</w:t>
      </w:r>
      <w:proofErr w:type="spellEnd"/>
      <w:r w:rsidRPr="00275F84">
        <w:t xml:space="preserve"> </w:t>
      </w:r>
      <w:proofErr w:type="spellStart"/>
      <w:r w:rsidRPr="00275F84">
        <w:t>rape</w:t>
      </w:r>
      <w:proofErr w:type="spellEnd"/>
      <w:r w:rsidRPr="00275F84">
        <w:t xml:space="preserve"> </w:t>
      </w:r>
      <w:proofErr w:type="spellStart"/>
      <w:r w:rsidRPr="00275F84">
        <w:t>laws</w:t>
      </w:r>
      <w:proofErr w:type="spellEnd"/>
      <w:r w:rsidRPr="00275F84">
        <w:t xml:space="preserve"> in Europe. International </w:t>
      </w:r>
      <w:proofErr w:type="spellStart"/>
      <w:r w:rsidRPr="00275F84">
        <w:t>Journal</w:t>
      </w:r>
      <w:proofErr w:type="spellEnd"/>
      <w:r w:rsidRPr="00275F84">
        <w:t xml:space="preserve"> of Law, </w:t>
      </w:r>
      <w:proofErr w:type="spellStart"/>
      <w:r w:rsidRPr="00275F84">
        <w:t>Crime</w:t>
      </w:r>
      <w:proofErr w:type="spellEnd"/>
      <w:r w:rsidRPr="00275F84">
        <w:t xml:space="preserve"> and Justice, </w:t>
      </w:r>
      <w:proofErr w:type="spellStart"/>
      <w:r w:rsidRPr="00275F84">
        <w:t>vol</w:t>
      </w:r>
      <w:proofErr w:type="spellEnd"/>
      <w:r w:rsidRPr="00275F84">
        <w:t xml:space="preserve"> 77. </w:t>
      </w:r>
      <w:hyperlink r:id="rId23" w:history="1">
        <w:r w:rsidRPr="00275F84">
          <w:rPr>
            <w:rStyle w:val="Hperlink"/>
          </w:rPr>
          <w:t>https://doi.org/10.1016/j.ijlcj.2024.100668</w:t>
        </w:r>
      </w:hyperlink>
      <w:r w:rsidRPr="00275F84">
        <w:t xml:space="preserve">, vaadatud 27.11.2024.  </w:t>
      </w:r>
    </w:p>
  </w:footnote>
  <w:footnote w:id="25">
    <w:p w14:paraId="33719F78" w14:textId="0929E234" w:rsidR="00623984" w:rsidRPr="000635E3" w:rsidRDefault="00623984" w:rsidP="00623984">
      <w:pPr>
        <w:pStyle w:val="Allmrkusetekst"/>
        <w:jc w:val="both"/>
        <w:rPr>
          <w:rFonts w:cstheme="minorHAnsi"/>
        </w:rPr>
      </w:pPr>
      <w:r w:rsidRPr="000635E3">
        <w:rPr>
          <w:rStyle w:val="Allmrkuseviide"/>
          <w:rFonts w:cstheme="minorHAnsi"/>
        </w:rPr>
        <w:footnoteRef/>
      </w:r>
      <w:r w:rsidRPr="000635E3">
        <w:rPr>
          <w:rFonts w:cstheme="minorHAnsi"/>
        </w:rPr>
        <w:t xml:space="preserve"> </w:t>
      </w:r>
      <w:proofErr w:type="spellStart"/>
      <w:r w:rsidR="00BA73E7">
        <w:rPr>
          <w:rFonts w:cstheme="minorHAnsi"/>
        </w:rPr>
        <w:t>Ibid</w:t>
      </w:r>
      <w:proofErr w:type="spellEnd"/>
      <w:r w:rsidR="00A30814">
        <w:rPr>
          <w:rFonts w:cstheme="minorHAnsi"/>
        </w:rPr>
        <w:t>.</w:t>
      </w:r>
      <w:r w:rsidRPr="000635E3">
        <w:rPr>
          <w:rFonts w:cstheme="minorHAnsi"/>
        </w:rPr>
        <w:t xml:space="preserve">  </w:t>
      </w:r>
    </w:p>
  </w:footnote>
  <w:footnote w:id="26">
    <w:p w14:paraId="56919F7D" w14:textId="77777777" w:rsidR="005E3315" w:rsidRPr="00A30814" w:rsidRDefault="005E3315" w:rsidP="005B236D">
      <w:pPr>
        <w:pStyle w:val="Allmrkusetekst"/>
        <w:jc w:val="both"/>
        <w:rPr>
          <w:rFonts w:cstheme="minorHAnsi"/>
        </w:rPr>
      </w:pPr>
      <w:r w:rsidRPr="00A30814">
        <w:rPr>
          <w:rStyle w:val="Allmrkuseviide"/>
          <w:rFonts w:cstheme="minorHAnsi"/>
        </w:rPr>
        <w:footnoteRef/>
      </w:r>
      <w:r w:rsidRPr="00A30814">
        <w:rPr>
          <w:rFonts w:cstheme="minorHAnsi"/>
        </w:rPr>
        <w:t xml:space="preserve"> </w:t>
      </w:r>
      <w:proofErr w:type="spellStart"/>
      <w:r w:rsidRPr="00A30814">
        <w:rPr>
          <w:rFonts w:cstheme="minorHAnsi"/>
        </w:rPr>
        <w:t>Keiler</w:t>
      </w:r>
      <w:proofErr w:type="spellEnd"/>
      <w:r w:rsidRPr="00A30814">
        <w:rPr>
          <w:rFonts w:cstheme="minorHAnsi"/>
        </w:rPr>
        <w:t xml:space="preserve">, J. (2024). </w:t>
      </w:r>
      <w:proofErr w:type="spellStart"/>
      <w:r w:rsidRPr="00A30814">
        <w:rPr>
          <w:rFonts w:cstheme="minorHAnsi"/>
        </w:rPr>
        <w:t>From</w:t>
      </w:r>
      <w:proofErr w:type="spellEnd"/>
      <w:r w:rsidRPr="00A30814">
        <w:rPr>
          <w:rFonts w:cstheme="minorHAnsi"/>
        </w:rPr>
        <w:t xml:space="preserve"> </w:t>
      </w:r>
      <w:proofErr w:type="spellStart"/>
      <w:r w:rsidRPr="00A30814">
        <w:rPr>
          <w:rFonts w:cstheme="minorHAnsi"/>
        </w:rPr>
        <w:t>coercion</w:t>
      </w:r>
      <w:proofErr w:type="spellEnd"/>
      <w:r w:rsidRPr="00A30814">
        <w:rPr>
          <w:rFonts w:cstheme="minorHAnsi"/>
        </w:rPr>
        <w:t xml:space="preserve"> </w:t>
      </w:r>
      <w:proofErr w:type="spellStart"/>
      <w:r w:rsidRPr="00A30814">
        <w:rPr>
          <w:rFonts w:cstheme="minorHAnsi"/>
        </w:rPr>
        <w:t>to</w:t>
      </w:r>
      <w:proofErr w:type="spellEnd"/>
      <w:r w:rsidRPr="00A30814">
        <w:rPr>
          <w:rFonts w:cstheme="minorHAnsi"/>
        </w:rPr>
        <w:t xml:space="preserve"> </w:t>
      </w:r>
      <w:proofErr w:type="spellStart"/>
      <w:r w:rsidRPr="00A30814">
        <w:rPr>
          <w:rFonts w:cstheme="minorHAnsi"/>
        </w:rPr>
        <w:t>consent</w:t>
      </w:r>
      <w:proofErr w:type="spellEnd"/>
      <w:r w:rsidRPr="00A30814">
        <w:rPr>
          <w:rFonts w:cstheme="minorHAnsi"/>
        </w:rPr>
        <w:t xml:space="preserve">: Dutch </w:t>
      </w:r>
      <w:proofErr w:type="spellStart"/>
      <w:r w:rsidRPr="00A30814">
        <w:rPr>
          <w:rFonts w:cstheme="minorHAnsi"/>
        </w:rPr>
        <w:t>rape</w:t>
      </w:r>
      <w:proofErr w:type="spellEnd"/>
      <w:r w:rsidRPr="00A30814">
        <w:rPr>
          <w:rFonts w:cstheme="minorHAnsi"/>
        </w:rPr>
        <w:t xml:space="preserve"> </w:t>
      </w:r>
      <w:proofErr w:type="spellStart"/>
      <w:r w:rsidRPr="00A30814">
        <w:rPr>
          <w:rFonts w:cstheme="minorHAnsi"/>
        </w:rPr>
        <w:t>law</w:t>
      </w:r>
      <w:proofErr w:type="spellEnd"/>
      <w:r w:rsidRPr="00A30814">
        <w:rPr>
          <w:rFonts w:cstheme="minorHAnsi"/>
        </w:rPr>
        <w:t xml:space="preserve"> reform and </w:t>
      </w:r>
      <w:proofErr w:type="spellStart"/>
      <w:r w:rsidRPr="00A30814">
        <w:rPr>
          <w:rFonts w:cstheme="minorHAnsi"/>
        </w:rPr>
        <w:t>the</w:t>
      </w:r>
      <w:proofErr w:type="spellEnd"/>
      <w:r w:rsidRPr="00A30814">
        <w:rPr>
          <w:rFonts w:cstheme="minorHAnsi"/>
        </w:rPr>
        <w:t xml:space="preserve"> </w:t>
      </w:r>
      <w:proofErr w:type="spellStart"/>
      <w:r w:rsidRPr="00A30814">
        <w:rPr>
          <w:rFonts w:cstheme="minorHAnsi"/>
        </w:rPr>
        <w:t>complexities</w:t>
      </w:r>
      <w:proofErr w:type="spellEnd"/>
      <w:r w:rsidRPr="00A30814">
        <w:rPr>
          <w:rFonts w:cstheme="minorHAnsi"/>
        </w:rPr>
        <w:t xml:space="preserve"> of </w:t>
      </w:r>
      <w:proofErr w:type="spellStart"/>
      <w:r w:rsidRPr="00A30814">
        <w:rPr>
          <w:rFonts w:cstheme="minorHAnsi"/>
        </w:rPr>
        <w:t>consent</w:t>
      </w:r>
      <w:proofErr w:type="spellEnd"/>
      <w:r w:rsidRPr="00A30814">
        <w:rPr>
          <w:rFonts w:cstheme="minorHAnsi"/>
        </w:rPr>
        <w:t xml:space="preserve">.  Maastricht </w:t>
      </w:r>
      <w:proofErr w:type="spellStart"/>
      <w:r w:rsidRPr="00A30814">
        <w:rPr>
          <w:rFonts w:cstheme="minorHAnsi"/>
        </w:rPr>
        <w:t>Journal</w:t>
      </w:r>
      <w:proofErr w:type="spellEnd"/>
      <w:r w:rsidRPr="00A30814">
        <w:rPr>
          <w:rFonts w:cstheme="minorHAnsi"/>
        </w:rPr>
        <w:t xml:space="preserve"> of </w:t>
      </w:r>
      <w:proofErr w:type="spellStart"/>
      <w:r w:rsidRPr="00A30814">
        <w:rPr>
          <w:rFonts w:cstheme="minorHAnsi"/>
        </w:rPr>
        <w:t>European</w:t>
      </w:r>
      <w:proofErr w:type="spellEnd"/>
      <w:r w:rsidRPr="00A30814">
        <w:rPr>
          <w:rFonts w:cstheme="minorHAnsi"/>
        </w:rPr>
        <w:t xml:space="preserve"> and </w:t>
      </w:r>
      <w:proofErr w:type="spellStart"/>
      <w:r w:rsidRPr="00A30814">
        <w:rPr>
          <w:rFonts w:cstheme="minorHAnsi"/>
        </w:rPr>
        <w:t>Comparative</w:t>
      </w:r>
      <w:proofErr w:type="spellEnd"/>
      <w:r w:rsidRPr="00A30814">
        <w:rPr>
          <w:rFonts w:cstheme="minorHAnsi"/>
        </w:rPr>
        <w:t xml:space="preserve"> Law, 30 (6),  </w:t>
      </w:r>
      <w:hyperlink r:id="rId24" w:history="1">
        <w:r w:rsidRPr="00A30814">
          <w:rPr>
            <w:rStyle w:val="Hperlink"/>
            <w:rFonts w:cstheme="minorHAnsi"/>
            <w:shd w:val="clear" w:color="auto" w:fill="FFFFFF"/>
          </w:rPr>
          <w:t>https://doi.org/10.1177/1023263X241232627</w:t>
        </w:r>
      </w:hyperlink>
      <w:r w:rsidRPr="00A30814">
        <w:rPr>
          <w:rFonts w:cstheme="minorHAnsi"/>
        </w:rPr>
        <w:t>, vaadatud 09.12.2024.</w:t>
      </w:r>
    </w:p>
  </w:footnote>
  <w:footnote w:id="27">
    <w:p w14:paraId="2BA05D32" w14:textId="55378327" w:rsidR="005E3315" w:rsidRPr="00A30814" w:rsidRDefault="005E3315" w:rsidP="005B236D">
      <w:pPr>
        <w:pStyle w:val="Allmrkusetekst"/>
        <w:jc w:val="both"/>
        <w:rPr>
          <w:rFonts w:cstheme="minorHAnsi"/>
        </w:rPr>
      </w:pPr>
      <w:r w:rsidRPr="00A30814">
        <w:rPr>
          <w:rStyle w:val="Allmrkuseviide"/>
          <w:rFonts w:cstheme="minorHAnsi"/>
        </w:rPr>
        <w:footnoteRef/>
      </w:r>
      <w:r w:rsidRPr="00A30814">
        <w:rPr>
          <w:rFonts w:cstheme="minorHAnsi"/>
        </w:rPr>
        <w:t xml:space="preserve"> </w:t>
      </w:r>
      <w:proofErr w:type="spellStart"/>
      <w:r w:rsidRPr="00A30814">
        <w:rPr>
          <w:rFonts w:cstheme="minorHAnsi"/>
        </w:rPr>
        <w:t>Aydin</w:t>
      </w:r>
      <w:proofErr w:type="spellEnd"/>
      <w:r w:rsidRPr="00A30814">
        <w:rPr>
          <w:rFonts w:cstheme="minorHAnsi"/>
        </w:rPr>
        <w:t xml:space="preserve"> v. </w:t>
      </w:r>
      <w:proofErr w:type="spellStart"/>
      <w:r w:rsidR="00BB41A5">
        <w:rPr>
          <w:rFonts w:cstheme="minorHAnsi"/>
        </w:rPr>
        <w:t>Turkey</w:t>
      </w:r>
      <w:proofErr w:type="spellEnd"/>
      <w:r w:rsidR="00BB41A5" w:rsidRPr="00A30814">
        <w:rPr>
          <w:rFonts w:cstheme="minorHAnsi"/>
        </w:rPr>
        <w:t xml:space="preserve">, kohtuasi nr 57/1996/676/866; </w:t>
      </w:r>
      <w:proofErr w:type="spellStart"/>
      <w:r w:rsidR="00BB41A5" w:rsidRPr="00A30814">
        <w:rPr>
          <w:rFonts w:cstheme="minorHAnsi"/>
        </w:rPr>
        <w:t>Maslova</w:t>
      </w:r>
      <w:proofErr w:type="spellEnd"/>
      <w:r w:rsidR="00BB41A5" w:rsidRPr="00A30814">
        <w:rPr>
          <w:rFonts w:cstheme="minorHAnsi"/>
        </w:rPr>
        <w:t xml:space="preserve"> v. </w:t>
      </w:r>
      <w:proofErr w:type="spellStart"/>
      <w:r w:rsidR="00BB41A5">
        <w:rPr>
          <w:rFonts w:cstheme="minorHAnsi"/>
        </w:rPr>
        <w:t>Russia</w:t>
      </w:r>
      <w:proofErr w:type="spellEnd"/>
      <w:r w:rsidRPr="00A30814">
        <w:rPr>
          <w:rFonts w:cstheme="minorHAnsi"/>
        </w:rPr>
        <w:t xml:space="preserve">, kohtuasi nr 839/02. Vt ka: </w:t>
      </w:r>
      <w:proofErr w:type="spellStart"/>
      <w:r w:rsidRPr="00A30814">
        <w:rPr>
          <w:rFonts w:cstheme="minorHAnsi"/>
        </w:rPr>
        <w:t>Londono</w:t>
      </w:r>
      <w:proofErr w:type="spellEnd"/>
      <w:r w:rsidRPr="00A30814">
        <w:rPr>
          <w:rFonts w:cstheme="minorHAnsi"/>
        </w:rPr>
        <w:t xml:space="preserve">, P., (2010). </w:t>
      </w:r>
      <w:proofErr w:type="spellStart"/>
      <w:r w:rsidRPr="00A30814">
        <w:rPr>
          <w:rFonts w:cstheme="minorHAnsi"/>
        </w:rPr>
        <w:t>Defining</w:t>
      </w:r>
      <w:proofErr w:type="spellEnd"/>
      <w:r w:rsidRPr="00A30814">
        <w:rPr>
          <w:rFonts w:cstheme="minorHAnsi"/>
        </w:rPr>
        <w:t xml:space="preserve"> </w:t>
      </w:r>
      <w:proofErr w:type="spellStart"/>
      <w:r w:rsidRPr="00A30814">
        <w:rPr>
          <w:rFonts w:cstheme="minorHAnsi"/>
        </w:rPr>
        <w:t>Rape</w:t>
      </w:r>
      <w:proofErr w:type="spellEnd"/>
      <w:r w:rsidRPr="00A30814">
        <w:rPr>
          <w:rFonts w:cstheme="minorHAnsi"/>
        </w:rPr>
        <w:t xml:space="preserve"> </w:t>
      </w:r>
      <w:proofErr w:type="spellStart"/>
      <w:r w:rsidRPr="00A30814">
        <w:rPr>
          <w:rFonts w:cstheme="minorHAnsi"/>
        </w:rPr>
        <w:t>under</w:t>
      </w:r>
      <w:proofErr w:type="spellEnd"/>
      <w:r w:rsidRPr="00A30814">
        <w:rPr>
          <w:rFonts w:cstheme="minorHAnsi"/>
        </w:rPr>
        <w:t xml:space="preserve"> </w:t>
      </w:r>
      <w:proofErr w:type="spellStart"/>
      <w:r w:rsidRPr="00A30814">
        <w:rPr>
          <w:rFonts w:cstheme="minorHAnsi"/>
        </w:rPr>
        <w:t>the</w:t>
      </w:r>
      <w:proofErr w:type="spellEnd"/>
      <w:r w:rsidRPr="00A30814">
        <w:rPr>
          <w:rFonts w:cstheme="minorHAnsi"/>
        </w:rPr>
        <w:t xml:space="preserve"> </w:t>
      </w:r>
      <w:proofErr w:type="spellStart"/>
      <w:r w:rsidRPr="00A30814">
        <w:rPr>
          <w:rFonts w:cstheme="minorHAnsi"/>
        </w:rPr>
        <w:t>European</w:t>
      </w:r>
      <w:proofErr w:type="spellEnd"/>
      <w:r w:rsidRPr="00A30814">
        <w:rPr>
          <w:rFonts w:cstheme="minorHAnsi"/>
        </w:rPr>
        <w:t xml:space="preserve"> </w:t>
      </w:r>
      <w:proofErr w:type="spellStart"/>
      <w:r w:rsidRPr="00A30814">
        <w:rPr>
          <w:rFonts w:cstheme="minorHAnsi"/>
        </w:rPr>
        <w:t>Convention</w:t>
      </w:r>
      <w:proofErr w:type="spellEnd"/>
      <w:r w:rsidRPr="00A30814">
        <w:rPr>
          <w:rFonts w:cstheme="minorHAnsi"/>
        </w:rPr>
        <w:t xml:space="preserve"> on </w:t>
      </w:r>
      <w:proofErr w:type="spellStart"/>
      <w:r w:rsidRPr="00A30814">
        <w:rPr>
          <w:rFonts w:cstheme="minorHAnsi"/>
        </w:rPr>
        <w:t>Human</w:t>
      </w:r>
      <w:proofErr w:type="spellEnd"/>
      <w:r w:rsidRPr="00A30814">
        <w:rPr>
          <w:rFonts w:cstheme="minorHAnsi"/>
        </w:rPr>
        <w:t xml:space="preserve"> </w:t>
      </w:r>
      <w:proofErr w:type="spellStart"/>
      <w:r w:rsidRPr="00A30814">
        <w:rPr>
          <w:rFonts w:cstheme="minorHAnsi"/>
        </w:rPr>
        <w:t>Rights</w:t>
      </w:r>
      <w:proofErr w:type="spellEnd"/>
      <w:r w:rsidRPr="00A30814">
        <w:rPr>
          <w:rFonts w:cstheme="minorHAnsi"/>
        </w:rPr>
        <w:t xml:space="preserve">: </w:t>
      </w:r>
      <w:proofErr w:type="spellStart"/>
      <w:r w:rsidRPr="00A30814">
        <w:rPr>
          <w:rFonts w:cstheme="minorHAnsi"/>
        </w:rPr>
        <w:t>Torture</w:t>
      </w:r>
      <w:proofErr w:type="spellEnd"/>
      <w:r w:rsidRPr="00A30814">
        <w:rPr>
          <w:rFonts w:cstheme="minorHAnsi"/>
        </w:rPr>
        <w:t xml:space="preserve">, </w:t>
      </w:r>
      <w:proofErr w:type="spellStart"/>
      <w:r w:rsidRPr="00A30814">
        <w:rPr>
          <w:rFonts w:cstheme="minorHAnsi"/>
        </w:rPr>
        <w:t>Consent</w:t>
      </w:r>
      <w:proofErr w:type="spellEnd"/>
      <w:r w:rsidRPr="00A30814">
        <w:rPr>
          <w:rFonts w:cstheme="minorHAnsi"/>
        </w:rPr>
        <w:t xml:space="preserve"> and </w:t>
      </w:r>
      <w:proofErr w:type="spellStart"/>
      <w:r w:rsidRPr="00A30814">
        <w:rPr>
          <w:rFonts w:cstheme="minorHAnsi"/>
        </w:rPr>
        <w:t>Equality</w:t>
      </w:r>
      <w:proofErr w:type="spellEnd"/>
      <w:r w:rsidRPr="00A30814">
        <w:rPr>
          <w:rFonts w:cstheme="minorHAnsi"/>
        </w:rPr>
        <w:t xml:space="preserve">. Raamatus </w:t>
      </w:r>
      <w:proofErr w:type="spellStart"/>
      <w:r w:rsidRPr="00A30814">
        <w:rPr>
          <w:rFonts w:cstheme="minorHAnsi"/>
        </w:rPr>
        <w:t>McGlynn</w:t>
      </w:r>
      <w:proofErr w:type="spellEnd"/>
      <w:r w:rsidRPr="00A30814">
        <w:rPr>
          <w:rFonts w:cstheme="minorHAnsi"/>
        </w:rPr>
        <w:t xml:space="preserve">, C.,  </w:t>
      </w:r>
      <w:proofErr w:type="spellStart"/>
      <w:r w:rsidRPr="00A30814">
        <w:rPr>
          <w:rFonts w:cstheme="minorHAnsi"/>
        </w:rPr>
        <w:t>Munro</w:t>
      </w:r>
      <w:proofErr w:type="spellEnd"/>
      <w:r w:rsidRPr="00A30814">
        <w:rPr>
          <w:rFonts w:cstheme="minorHAnsi"/>
        </w:rPr>
        <w:t xml:space="preserve">, V.E. (toim.). </w:t>
      </w:r>
      <w:proofErr w:type="spellStart"/>
      <w:r w:rsidRPr="00A30814">
        <w:rPr>
          <w:rFonts w:cstheme="minorHAnsi"/>
        </w:rPr>
        <w:t>Rethinking</w:t>
      </w:r>
      <w:proofErr w:type="spellEnd"/>
      <w:r w:rsidRPr="00A30814">
        <w:rPr>
          <w:rFonts w:cstheme="minorHAnsi"/>
        </w:rPr>
        <w:t xml:space="preserve"> </w:t>
      </w:r>
      <w:proofErr w:type="spellStart"/>
      <w:r w:rsidRPr="00A30814">
        <w:rPr>
          <w:rFonts w:cstheme="minorHAnsi"/>
        </w:rPr>
        <w:t>Rape</w:t>
      </w:r>
      <w:proofErr w:type="spellEnd"/>
      <w:r w:rsidRPr="00A30814">
        <w:rPr>
          <w:rFonts w:cstheme="minorHAnsi"/>
        </w:rPr>
        <w:t xml:space="preserve"> Law: International and </w:t>
      </w:r>
      <w:proofErr w:type="spellStart"/>
      <w:r w:rsidRPr="00A30814">
        <w:rPr>
          <w:rFonts w:cstheme="minorHAnsi"/>
        </w:rPr>
        <w:t>Comparative</w:t>
      </w:r>
      <w:proofErr w:type="spellEnd"/>
      <w:r w:rsidRPr="00A30814">
        <w:rPr>
          <w:rFonts w:cstheme="minorHAnsi"/>
        </w:rPr>
        <w:t xml:space="preserve"> </w:t>
      </w:r>
      <w:proofErr w:type="spellStart"/>
      <w:r w:rsidRPr="00A30814">
        <w:rPr>
          <w:rFonts w:cstheme="minorHAnsi"/>
        </w:rPr>
        <w:t>Perspectives</w:t>
      </w:r>
      <w:proofErr w:type="spellEnd"/>
      <w:r w:rsidRPr="00A30814">
        <w:rPr>
          <w:rFonts w:cstheme="minorHAnsi"/>
        </w:rPr>
        <w:t xml:space="preserve">. </w:t>
      </w:r>
      <w:proofErr w:type="spellStart"/>
      <w:r w:rsidRPr="00A30814">
        <w:rPr>
          <w:rFonts w:cstheme="minorHAnsi"/>
        </w:rPr>
        <w:t>Routledge</w:t>
      </w:r>
      <w:proofErr w:type="spellEnd"/>
      <w:r w:rsidRPr="00A30814">
        <w:rPr>
          <w:rFonts w:cstheme="minorHAnsi"/>
        </w:rPr>
        <w:t>.</w:t>
      </w:r>
    </w:p>
  </w:footnote>
  <w:footnote w:id="28">
    <w:p w14:paraId="42241863" w14:textId="7A459421" w:rsidR="005E3315" w:rsidRPr="00A30814" w:rsidRDefault="005E3315" w:rsidP="005B236D">
      <w:pPr>
        <w:pStyle w:val="Allmrkusetekst"/>
        <w:jc w:val="both"/>
        <w:rPr>
          <w:rFonts w:cstheme="minorHAnsi"/>
        </w:rPr>
      </w:pPr>
      <w:r w:rsidRPr="00A30814">
        <w:rPr>
          <w:rStyle w:val="Allmrkuseviide"/>
          <w:rFonts w:cstheme="minorHAnsi"/>
        </w:rPr>
        <w:footnoteRef/>
      </w:r>
      <w:r w:rsidRPr="00A30814">
        <w:rPr>
          <w:rFonts w:cstheme="minorHAnsi"/>
        </w:rPr>
        <w:t xml:space="preserve"> </w:t>
      </w:r>
      <w:r w:rsidRPr="00A30814">
        <w:rPr>
          <w:rFonts w:cstheme="minorHAnsi"/>
          <w:color w:val="333333"/>
          <w:shd w:val="clear" w:color="auto" w:fill="FFFFFF"/>
        </w:rPr>
        <w:t xml:space="preserve">X ja Y v. </w:t>
      </w:r>
      <w:proofErr w:type="spellStart"/>
      <w:r w:rsidR="00BB41A5">
        <w:rPr>
          <w:rFonts w:cstheme="minorHAnsi"/>
          <w:color w:val="333333"/>
          <w:shd w:val="clear" w:color="auto" w:fill="FFFFFF"/>
        </w:rPr>
        <w:t>the</w:t>
      </w:r>
      <w:proofErr w:type="spellEnd"/>
      <w:r w:rsidR="00BB41A5">
        <w:rPr>
          <w:rFonts w:cstheme="minorHAnsi"/>
          <w:color w:val="333333"/>
          <w:shd w:val="clear" w:color="auto" w:fill="FFFFFF"/>
        </w:rPr>
        <w:t xml:space="preserve"> </w:t>
      </w:r>
      <w:proofErr w:type="spellStart"/>
      <w:r w:rsidR="00BB41A5">
        <w:rPr>
          <w:rFonts w:cstheme="minorHAnsi"/>
          <w:color w:val="333333"/>
          <w:shd w:val="clear" w:color="auto" w:fill="FFFFFF"/>
        </w:rPr>
        <w:t>Netherlands</w:t>
      </w:r>
      <w:proofErr w:type="spellEnd"/>
      <w:r w:rsidRPr="00A30814">
        <w:rPr>
          <w:rFonts w:cstheme="minorHAnsi"/>
          <w:color w:val="333333"/>
          <w:shd w:val="clear" w:color="auto" w:fill="FFFFFF"/>
        </w:rPr>
        <w:t xml:space="preserve">, </w:t>
      </w:r>
      <w:r w:rsidRPr="00A30814">
        <w:rPr>
          <w:rFonts w:cstheme="minorHAnsi"/>
        </w:rPr>
        <w:t>kohtuasi</w:t>
      </w:r>
      <w:r w:rsidRPr="00A30814">
        <w:rPr>
          <w:rFonts w:cstheme="minorHAnsi"/>
          <w:color w:val="333333"/>
          <w:shd w:val="clear" w:color="auto" w:fill="FFFFFF"/>
        </w:rPr>
        <w:t xml:space="preserve"> nr 8978/80 ja M.C. v. Bulgaria, </w:t>
      </w:r>
      <w:r w:rsidRPr="00A30814">
        <w:rPr>
          <w:rFonts w:cstheme="minorHAnsi"/>
        </w:rPr>
        <w:t>kohtuasi nr</w:t>
      </w:r>
      <w:r w:rsidRPr="00A30814">
        <w:rPr>
          <w:rFonts w:cstheme="minorHAnsi"/>
          <w:color w:val="333333"/>
          <w:shd w:val="clear" w:color="auto" w:fill="FFFFFF"/>
        </w:rPr>
        <w:t xml:space="preserve"> 39272/98.</w:t>
      </w:r>
    </w:p>
  </w:footnote>
  <w:footnote w:id="29">
    <w:p w14:paraId="7DC863E7" w14:textId="74C6C657" w:rsidR="005E3315" w:rsidRPr="00A30814" w:rsidRDefault="005E3315" w:rsidP="005B236D">
      <w:pPr>
        <w:pStyle w:val="Allmrkusetekst"/>
        <w:jc w:val="both"/>
        <w:rPr>
          <w:rFonts w:cstheme="minorHAnsi"/>
        </w:rPr>
      </w:pPr>
      <w:r w:rsidRPr="00A30814">
        <w:rPr>
          <w:rStyle w:val="Allmrkuseviide"/>
          <w:rFonts w:cstheme="minorHAnsi"/>
        </w:rPr>
        <w:footnoteRef/>
      </w:r>
      <w:r w:rsidRPr="00A30814">
        <w:rPr>
          <w:rFonts w:cstheme="minorHAnsi"/>
        </w:rPr>
        <w:t xml:space="preserve"> </w:t>
      </w:r>
      <w:r w:rsidRPr="00A30814">
        <w:rPr>
          <w:rFonts w:cstheme="minorHAnsi"/>
          <w:color w:val="333333"/>
          <w:shd w:val="clear" w:color="auto" w:fill="FFFFFF"/>
        </w:rPr>
        <w:t xml:space="preserve">X ja Y v. </w:t>
      </w:r>
      <w:proofErr w:type="spellStart"/>
      <w:r w:rsidR="00BB41A5">
        <w:rPr>
          <w:rFonts w:cstheme="minorHAnsi"/>
          <w:color w:val="333333"/>
          <w:shd w:val="clear" w:color="auto" w:fill="FFFFFF"/>
        </w:rPr>
        <w:t>the</w:t>
      </w:r>
      <w:proofErr w:type="spellEnd"/>
      <w:r w:rsidR="00BB41A5">
        <w:rPr>
          <w:rFonts w:cstheme="minorHAnsi"/>
          <w:color w:val="333333"/>
          <w:shd w:val="clear" w:color="auto" w:fill="FFFFFF"/>
        </w:rPr>
        <w:t xml:space="preserve"> </w:t>
      </w:r>
      <w:proofErr w:type="spellStart"/>
      <w:r w:rsidR="00BB41A5">
        <w:rPr>
          <w:rFonts w:cstheme="minorHAnsi"/>
          <w:color w:val="333333"/>
          <w:shd w:val="clear" w:color="auto" w:fill="FFFFFF"/>
        </w:rPr>
        <w:t>Netherlands</w:t>
      </w:r>
      <w:proofErr w:type="spellEnd"/>
      <w:r w:rsidRPr="00A30814">
        <w:rPr>
          <w:rFonts w:cstheme="minorHAnsi"/>
          <w:color w:val="333333"/>
          <w:shd w:val="clear" w:color="auto" w:fill="FFFFFF"/>
        </w:rPr>
        <w:t>, kohtuasi nr 8978/80, p. 23–24 ja 27; ja M.C. v. Bulgaria, kohtuasi nr 39272/98.</w:t>
      </w:r>
    </w:p>
  </w:footnote>
  <w:footnote w:id="30">
    <w:p w14:paraId="0BADA23C" w14:textId="365BF270" w:rsidR="005E3315" w:rsidRPr="00A30814" w:rsidRDefault="005E3315" w:rsidP="005B236D">
      <w:pPr>
        <w:pStyle w:val="Allmrkusetekst"/>
        <w:jc w:val="both"/>
        <w:rPr>
          <w:rFonts w:cstheme="minorHAnsi"/>
        </w:rPr>
      </w:pPr>
      <w:r w:rsidRPr="00A30814">
        <w:rPr>
          <w:rStyle w:val="Allmrkuseviide"/>
          <w:rFonts w:cstheme="minorHAnsi"/>
        </w:rPr>
        <w:footnoteRef/>
      </w:r>
      <w:r w:rsidRPr="00A30814">
        <w:rPr>
          <w:rFonts w:cstheme="minorHAnsi"/>
        </w:rPr>
        <w:t xml:space="preserve"> </w:t>
      </w:r>
      <w:r w:rsidRPr="00A30814">
        <w:rPr>
          <w:rFonts w:cstheme="minorHAnsi"/>
          <w:color w:val="333333"/>
          <w:shd w:val="clear" w:color="auto" w:fill="FFFFFF"/>
        </w:rPr>
        <w:t xml:space="preserve"> M.C. v. Bulgaaria, kohtuasi nr 39272/98, p 166. Ka I.C. v. </w:t>
      </w:r>
      <w:proofErr w:type="spellStart"/>
      <w:r w:rsidRPr="00A30814">
        <w:rPr>
          <w:rFonts w:cstheme="minorHAnsi"/>
          <w:color w:val="333333"/>
          <w:shd w:val="clear" w:color="auto" w:fill="FFFFFF"/>
        </w:rPr>
        <w:t>R</w:t>
      </w:r>
      <w:r w:rsidR="00BB41A5">
        <w:rPr>
          <w:rFonts w:cstheme="minorHAnsi"/>
          <w:color w:val="333333"/>
          <w:shd w:val="clear" w:color="auto" w:fill="FFFFFF"/>
        </w:rPr>
        <w:t>omania</w:t>
      </w:r>
      <w:proofErr w:type="spellEnd"/>
      <w:r w:rsidRPr="00A30814">
        <w:rPr>
          <w:rFonts w:cstheme="minorHAnsi"/>
          <w:color w:val="333333"/>
          <w:shd w:val="clear" w:color="auto" w:fill="FFFFFF"/>
        </w:rPr>
        <w:t>, kohtuasi nr 36934/08.</w:t>
      </w:r>
    </w:p>
  </w:footnote>
  <w:footnote w:id="31">
    <w:p w14:paraId="4C1C100C" w14:textId="77777777" w:rsidR="004E0E85" w:rsidRPr="00A30814" w:rsidRDefault="004E0E85" w:rsidP="005B236D">
      <w:pPr>
        <w:pStyle w:val="Allmrkusetekst"/>
        <w:jc w:val="both"/>
        <w:rPr>
          <w:rFonts w:cstheme="minorHAnsi"/>
        </w:rPr>
      </w:pPr>
      <w:r w:rsidRPr="00A30814">
        <w:rPr>
          <w:rStyle w:val="Allmrkuseviide"/>
          <w:rFonts w:cstheme="minorHAnsi"/>
        </w:rPr>
        <w:footnoteRef/>
      </w:r>
      <w:r w:rsidRPr="00A30814">
        <w:rPr>
          <w:rFonts w:cstheme="minorHAnsi"/>
        </w:rPr>
        <w:t xml:space="preserve"> Suguühteks või muuks sugulise iseloomuga teoks.</w:t>
      </w:r>
    </w:p>
  </w:footnote>
  <w:footnote w:id="32">
    <w:p w14:paraId="6BA06D21" w14:textId="77777777" w:rsidR="004E0E85" w:rsidRPr="00A30814" w:rsidRDefault="004E0E85" w:rsidP="005B236D">
      <w:pPr>
        <w:pStyle w:val="Allmrkusetekst"/>
        <w:jc w:val="both"/>
        <w:rPr>
          <w:rFonts w:cstheme="minorHAnsi"/>
        </w:rPr>
      </w:pPr>
      <w:r w:rsidRPr="00A30814">
        <w:rPr>
          <w:rStyle w:val="Allmrkuseviide"/>
          <w:rFonts w:cstheme="minorHAnsi"/>
        </w:rPr>
        <w:footnoteRef/>
      </w:r>
      <w:r w:rsidRPr="00A30814">
        <w:rPr>
          <w:rFonts w:cstheme="minorHAnsi"/>
        </w:rPr>
        <w:t xml:space="preserve"> Kasutatakse ka entusiastlik nõusolek, jaatav nõusolek, kinnitav nõusolek jne. </w:t>
      </w:r>
    </w:p>
  </w:footnote>
  <w:footnote w:id="33">
    <w:p w14:paraId="048783DA" w14:textId="77777777" w:rsidR="004E0E85" w:rsidRPr="00A30814" w:rsidRDefault="004E0E85" w:rsidP="005B236D">
      <w:pPr>
        <w:pStyle w:val="Allmrkusetekst"/>
        <w:jc w:val="both"/>
        <w:rPr>
          <w:rFonts w:cstheme="minorHAnsi"/>
        </w:rPr>
      </w:pPr>
      <w:r w:rsidRPr="00A30814">
        <w:rPr>
          <w:rStyle w:val="Allmrkuseviide"/>
          <w:rFonts w:cstheme="minorHAnsi"/>
        </w:rPr>
        <w:footnoteRef/>
      </w:r>
      <w:r w:rsidRPr="00A30814">
        <w:rPr>
          <w:rFonts w:cstheme="minorHAnsi"/>
        </w:rPr>
        <w:t xml:space="preserve"> Kasutatakse ka EI tähendab EI, tahtevastasus, vetomudel jne.</w:t>
      </w:r>
    </w:p>
  </w:footnote>
  <w:footnote w:id="34">
    <w:p w14:paraId="62680D16" w14:textId="66AC17C6" w:rsidR="00333F50" w:rsidRPr="00A30814" w:rsidRDefault="00333F50" w:rsidP="00B26536">
      <w:pPr>
        <w:spacing w:after="0" w:line="240" w:lineRule="auto"/>
        <w:jc w:val="both"/>
        <w:rPr>
          <w:rFonts w:cstheme="minorHAnsi"/>
          <w:sz w:val="20"/>
          <w:szCs w:val="20"/>
        </w:rPr>
      </w:pPr>
      <w:r w:rsidRPr="00A30814">
        <w:rPr>
          <w:rStyle w:val="Allmrkuseviide"/>
          <w:rFonts w:cstheme="minorHAnsi"/>
          <w:sz w:val="20"/>
          <w:szCs w:val="20"/>
        </w:rPr>
        <w:footnoteRef/>
      </w:r>
      <w:r w:rsidRPr="00A30814">
        <w:rPr>
          <w:rFonts w:cstheme="minorHAnsi"/>
          <w:sz w:val="20"/>
          <w:szCs w:val="20"/>
        </w:rPr>
        <w:t xml:space="preserve"> </w:t>
      </w:r>
      <w:r w:rsidRPr="00A30814">
        <w:rPr>
          <w:rFonts w:cstheme="minorHAnsi"/>
          <w:sz w:val="20"/>
          <w:szCs w:val="20"/>
          <w:lang w:val="en-US"/>
        </w:rPr>
        <w:t>Burgess, A.,W., Holmstrom, L.,L. (197</w:t>
      </w:r>
      <w:r w:rsidR="00CC2706" w:rsidRPr="00A30814">
        <w:rPr>
          <w:rFonts w:cstheme="minorHAnsi"/>
          <w:sz w:val="20"/>
          <w:szCs w:val="20"/>
          <w:lang w:val="en-US"/>
        </w:rPr>
        <w:t>6</w:t>
      </w:r>
      <w:r w:rsidRPr="00A30814">
        <w:rPr>
          <w:rFonts w:cstheme="minorHAnsi"/>
          <w:sz w:val="20"/>
          <w:szCs w:val="20"/>
          <w:lang w:val="en-US"/>
        </w:rPr>
        <w:t>). Coping behavior of the rape victim. American Journal of Psychiatry</w:t>
      </w:r>
      <w:r w:rsidR="00CC2706" w:rsidRPr="00A30814">
        <w:rPr>
          <w:rFonts w:cstheme="minorHAnsi"/>
          <w:sz w:val="20"/>
          <w:szCs w:val="20"/>
          <w:lang w:val="en-US"/>
        </w:rPr>
        <w:t>,</w:t>
      </w:r>
      <w:r w:rsidRPr="00A30814">
        <w:rPr>
          <w:rFonts w:cstheme="minorHAnsi"/>
          <w:sz w:val="20"/>
          <w:szCs w:val="20"/>
          <w:lang w:val="en-US"/>
        </w:rPr>
        <w:t xml:space="preserve"> </w:t>
      </w:r>
      <w:r w:rsidR="00CC2706" w:rsidRPr="00A30814">
        <w:rPr>
          <w:rFonts w:cstheme="minorHAnsi"/>
          <w:sz w:val="20"/>
          <w:szCs w:val="20"/>
          <w:lang w:val="en-US"/>
        </w:rPr>
        <w:t>1</w:t>
      </w:r>
      <w:r w:rsidRPr="00A30814">
        <w:rPr>
          <w:rFonts w:cstheme="minorHAnsi"/>
          <w:sz w:val="20"/>
          <w:szCs w:val="20"/>
          <w:lang w:val="en-US"/>
        </w:rPr>
        <w:t>33</w:t>
      </w:r>
      <w:r w:rsidR="00AA4204" w:rsidRPr="00A30814">
        <w:rPr>
          <w:rFonts w:cstheme="minorHAnsi"/>
          <w:sz w:val="20"/>
          <w:szCs w:val="20"/>
          <w:lang w:val="en-US"/>
        </w:rPr>
        <w:t xml:space="preserve"> </w:t>
      </w:r>
      <w:r w:rsidRPr="00A30814">
        <w:rPr>
          <w:rFonts w:cstheme="minorHAnsi"/>
          <w:sz w:val="20"/>
          <w:szCs w:val="20"/>
          <w:lang w:val="en-US"/>
        </w:rPr>
        <w:t>(4)</w:t>
      </w:r>
      <w:r w:rsidR="00CC2706" w:rsidRPr="00A30814">
        <w:rPr>
          <w:rFonts w:cstheme="minorHAnsi"/>
          <w:sz w:val="20"/>
          <w:szCs w:val="20"/>
          <w:lang w:val="en-US"/>
        </w:rPr>
        <w:t xml:space="preserve">, </w:t>
      </w:r>
      <w:proofErr w:type="spellStart"/>
      <w:r w:rsidR="00CC2706" w:rsidRPr="00A30814">
        <w:rPr>
          <w:rFonts w:cstheme="minorHAnsi"/>
          <w:sz w:val="20"/>
          <w:szCs w:val="20"/>
          <w:lang w:val="en-US"/>
        </w:rPr>
        <w:t>lk</w:t>
      </w:r>
      <w:proofErr w:type="spellEnd"/>
      <w:r w:rsidR="00CC2706" w:rsidRPr="00A30814">
        <w:rPr>
          <w:rFonts w:cstheme="minorHAnsi"/>
          <w:sz w:val="20"/>
          <w:szCs w:val="20"/>
          <w:lang w:val="en-US"/>
        </w:rPr>
        <w:t xml:space="preserve"> </w:t>
      </w:r>
      <w:r w:rsidRPr="00A30814">
        <w:rPr>
          <w:rFonts w:cstheme="minorHAnsi"/>
          <w:sz w:val="20"/>
          <w:szCs w:val="20"/>
          <w:lang w:val="en-US"/>
        </w:rPr>
        <w:t>413–418.</w:t>
      </w:r>
    </w:p>
  </w:footnote>
  <w:footnote w:id="35">
    <w:p w14:paraId="0A1EB72B" w14:textId="5AD9D86C" w:rsidR="003257E1" w:rsidRPr="00A30814" w:rsidRDefault="003257E1" w:rsidP="00B26536">
      <w:pPr>
        <w:spacing w:after="0" w:line="240" w:lineRule="auto"/>
        <w:jc w:val="both"/>
        <w:rPr>
          <w:rFonts w:cstheme="minorHAnsi"/>
          <w:sz w:val="20"/>
          <w:szCs w:val="20"/>
        </w:rPr>
      </w:pPr>
      <w:r w:rsidRPr="00A30814">
        <w:rPr>
          <w:rStyle w:val="Allmrkuseviide"/>
          <w:rFonts w:cstheme="minorHAnsi"/>
          <w:sz w:val="20"/>
          <w:szCs w:val="20"/>
        </w:rPr>
        <w:footnoteRef/>
      </w:r>
      <w:r w:rsidRPr="00A30814">
        <w:rPr>
          <w:rFonts w:cstheme="minorHAnsi"/>
          <w:sz w:val="20"/>
          <w:szCs w:val="20"/>
        </w:rPr>
        <w:t xml:space="preserve"> </w:t>
      </w:r>
      <w:r w:rsidRPr="00A30814">
        <w:rPr>
          <w:rFonts w:cstheme="minorHAnsi"/>
          <w:sz w:val="20"/>
          <w:szCs w:val="20"/>
          <w:lang w:val="en-US"/>
        </w:rPr>
        <w:t>Marx, B.,P., Forsyth, J.,P., Gallup, G.,G., Fuse, T., Lexington, J.,M. (2008). Tonic immobility as an evolved predator defense: implications for sexual assault survivors.</w:t>
      </w:r>
      <w:r w:rsidR="00B26536" w:rsidRPr="00A30814">
        <w:rPr>
          <w:rFonts w:cstheme="minorHAnsi"/>
          <w:color w:val="555555"/>
          <w:sz w:val="20"/>
          <w:szCs w:val="20"/>
          <w:shd w:val="clear" w:color="auto" w:fill="FFFFFF"/>
        </w:rPr>
        <w:t xml:space="preserve"> </w:t>
      </w:r>
      <w:r w:rsidR="00B26536" w:rsidRPr="00A30814">
        <w:rPr>
          <w:rFonts w:cstheme="minorHAnsi"/>
          <w:sz w:val="20"/>
          <w:szCs w:val="20"/>
          <w:lang w:val="en-US"/>
        </w:rPr>
        <w:t>Clinical Psychology Science and Practice</w:t>
      </w:r>
      <w:r w:rsidRPr="00A30814">
        <w:rPr>
          <w:rFonts w:cstheme="minorHAnsi"/>
          <w:sz w:val="20"/>
          <w:szCs w:val="20"/>
          <w:lang w:val="en-US"/>
        </w:rPr>
        <w:t>. 15</w:t>
      </w:r>
      <w:r w:rsidR="00B26536" w:rsidRPr="00A30814">
        <w:rPr>
          <w:rFonts w:cstheme="minorHAnsi"/>
          <w:sz w:val="20"/>
          <w:szCs w:val="20"/>
          <w:lang w:val="en-US"/>
        </w:rPr>
        <w:t xml:space="preserve"> (1)</w:t>
      </w:r>
      <w:r w:rsidRPr="00A30814">
        <w:rPr>
          <w:rFonts w:cstheme="minorHAnsi"/>
          <w:sz w:val="20"/>
          <w:szCs w:val="20"/>
          <w:lang w:val="en-US"/>
        </w:rPr>
        <w:t xml:space="preserve">, </w:t>
      </w:r>
      <w:proofErr w:type="spellStart"/>
      <w:r w:rsidRPr="00A30814">
        <w:rPr>
          <w:rFonts w:cstheme="minorHAnsi"/>
          <w:sz w:val="20"/>
          <w:szCs w:val="20"/>
          <w:lang w:val="en-US"/>
        </w:rPr>
        <w:t>lk</w:t>
      </w:r>
      <w:proofErr w:type="spellEnd"/>
      <w:r w:rsidRPr="00A30814">
        <w:rPr>
          <w:rFonts w:cstheme="minorHAnsi"/>
          <w:sz w:val="20"/>
          <w:szCs w:val="20"/>
          <w:lang w:val="en-US"/>
        </w:rPr>
        <w:t xml:space="preserve"> 74–90.</w:t>
      </w:r>
      <w:r w:rsidR="00FD4942" w:rsidRPr="00A30814">
        <w:rPr>
          <w:rFonts w:cstheme="minorHAnsi"/>
          <w:color w:val="555555"/>
          <w:sz w:val="20"/>
          <w:szCs w:val="20"/>
          <w:shd w:val="clear" w:color="auto" w:fill="FFFFFF"/>
        </w:rPr>
        <w:t xml:space="preserve"> DOI:</w:t>
      </w:r>
      <w:hyperlink r:id="rId25" w:tgtFrame="_blank" w:history="1">
        <w:r w:rsidR="00FD4942" w:rsidRPr="00A30814">
          <w:rPr>
            <w:rStyle w:val="Hperlink"/>
            <w:rFonts w:cstheme="minorHAnsi"/>
            <w:sz w:val="20"/>
            <w:szCs w:val="20"/>
            <w:bdr w:val="none" w:sz="0" w:space="0" w:color="auto" w:frame="1"/>
            <w:shd w:val="clear" w:color="auto" w:fill="FFFFFF"/>
          </w:rPr>
          <w:t>10.1111/j.1468-2850.2008.00112.x</w:t>
        </w:r>
      </w:hyperlink>
    </w:p>
  </w:footnote>
  <w:footnote w:id="36">
    <w:p w14:paraId="40D68B98" w14:textId="1077E4DD" w:rsidR="00B2567B" w:rsidRPr="000635E3" w:rsidRDefault="00B2567B" w:rsidP="00B26536">
      <w:pPr>
        <w:spacing w:after="0"/>
        <w:jc w:val="both"/>
        <w:rPr>
          <w:sz w:val="20"/>
          <w:szCs w:val="20"/>
        </w:rPr>
      </w:pPr>
      <w:r w:rsidRPr="00A30814">
        <w:rPr>
          <w:rStyle w:val="Allmrkuseviide"/>
          <w:rFonts w:cstheme="minorHAnsi"/>
          <w:sz w:val="20"/>
          <w:szCs w:val="20"/>
        </w:rPr>
        <w:footnoteRef/>
      </w:r>
      <w:r w:rsidRPr="00A30814">
        <w:rPr>
          <w:rFonts w:cstheme="minorHAnsi"/>
          <w:sz w:val="20"/>
          <w:szCs w:val="20"/>
        </w:rPr>
        <w:t xml:space="preserve"> </w:t>
      </w:r>
      <w:proofErr w:type="spellStart"/>
      <w:r w:rsidRPr="00A30814">
        <w:rPr>
          <w:rFonts w:cstheme="minorHAnsi"/>
          <w:sz w:val="20"/>
          <w:szCs w:val="20"/>
        </w:rPr>
        <w:t>Rubin</w:t>
      </w:r>
      <w:proofErr w:type="spellEnd"/>
      <w:r w:rsidRPr="00A30814">
        <w:rPr>
          <w:rFonts w:cstheme="minorHAnsi"/>
          <w:sz w:val="20"/>
          <w:szCs w:val="20"/>
        </w:rPr>
        <w:t xml:space="preserve">,  D., C., Bell, C., F. (2023). </w:t>
      </w:r>
      <w:proofErr w:type="spellStart"/>
      <w:r w:rsidRPr="00A30814">
        <w:rPr>
          <w:rFonts w:cstheme="minorHAnsi"/>
          <w:sz w:val="20"/>
          <w:szCs w:val="20"/>
        </w:rPr>
        <w:t>Tonic</w:t>
      </w:r>
      <w:proofErr w:type="spellEnd"/>
      <w:r w:rsidRPr="00A30814">
        <w:rPr>
          <w:rFonts w:cstheme="minorHAnsi"/>
          <w:sz w:val="20"/>
          <w:szCs w:val="20"/>
        </w:rPr>
        <w:t xml:space="preserve"> </w:t>
      </w:r>
      <w:proofErr w:type="spellStart"/>
      <w:r w:rsidRPr="00A30814">
        <w:rPr>
          <w:rFonts w:cstheme="minorHAnsi"/>
          <w:sz w:val="20"/>
          <w:szCs w:val="20"/>
        </w:rPr>
        <w:t>immobility</w:t>
      </w:r>
      <w:proofErr w:type="spellEnd"/>
      <w:r w:rsidRPr="00A30814">
        <w:rPr>
          <w:rFonts w:cstheme="minorHAnsi"/>
          <w:sz w:val="20"/>
          <w:szCs w:val="20"/>
        </w:rPr>
        <w:t xml:space="preserve"> (</w:t>
      </w:r>
      <w:proofErr w:type="spellStart"/>
      <w:r w:rsidRPr="00A30814">
        <w:rPr>
          <w:rFonts w:cstheme="minorHAnsi"/>
          <w:sz w:val="20"/>
          <w:szCs w:val="20"/>
        </w:rPr>
        <w:t>freezing</w:t>
      </w:r>
      <w:proofErr w:type="spellEnd"/>
      <w:r w:rsidRPr="00A30814">
        <w:rPr>
          <w:rFonts w:cstheme="minorHAnsi"/>
          <w:sz w:val="20"/>
          <w:szCs w:val="20"/>
        </w:rPr>
        <w:t xml:space="preserve">) </w:t>
      </w:r>
      <w:proofErr w:type="spellStart"/>
      <w:r w:rsidRPr="00A30814">
        <w:rPr>
          <w:rFonts w:cstheme="minorHAnsi"/>
          <w:sz w:val="20"/>
          <w:szCs w:val="20"/>
        </w:rPr>
        <w:t>during</w:t>
      </w:r>
      <w:proofErr w:type="spellEnd"/>
      <w:r w:rsidRPr="00A30814">
        <w:rPr>
          <w:rFonts w:cstheme="minorHAnsi"/>
          <w:sz w:val="20"/>
          <w:szCs w:val="20"/>
        </w:rPr>
        <w:t xml:space="preserve"> </w:t>
      </w:r>
      <w:proofErr w:type="spellStart"/>
      <w:r w:rsidRPr="00A30814">
        <w:rPr>
          <w:rFonts w:cstheme="minorHAnsi"/>
          <w:sz w:val="20"/>
          <w:szCs w:val="20"/>
        </w:rPr>
        <w:t>sexual</w:t>
      </w:r>
      <w:proofErr w:type="spellEnd"/>
      <w:r w:rsidRPr="00A30814">
        <w:rPr>
          <w:rFonts w:cstheme="minorHAnsi"/>
          <w:sz w:val="20"/>
          <w:szCs w:val="20"/>
        </w:rPr>
        <w:t xml:space="preserve"> and </w:t>
      </w:r>
      <w:proofErr w:type="spellStart"/>
      <w:r w:rsidRPr="00A30814">
        <w:rPr>
          <w:rFonts w:cstheme="minorHAnsi"/>
          <w:sz w:val="20"/>
          <w:szCs w:val="20"/>
        </w:rPr>
        <w:t>physical</w:t>
      </w:r>
      <w:proofErr w:type="spellEnd"/>
      <w:r w:rsidRPr="00A30814">
        <w:rPr>
          <w:rFonts w:cstheme="minorHAnsi"/>
          <w:sz w:val="20"/>
          <w:szCs w:val="20"/>
        </w:rPr>
        <w:t xml:space="preserve"> </w:t>
      </w:r>
      <w:proofErr w:type="spellStart"/>
      <w:r w:rsidRPr="00A30814">
        <w:rPr>
          <w:rFonts w:cstheme="minorHAnsi"/>
          <w:sz w:val="20"/>
          <w:szCs w:val="20"/>
        </w:rPr>
        <w:t>assaults</w:t>
      </w:r>
      <w:proofErr w:type="spellEnd"/>
      <w:r w:rsidRPr="00A30814">
        <w:rPr>
          <w:rFonts w:cstheme="minorHAnsi"/>
          <w:sz w:val="20"/>
          <w:szCs w:val="20"/>
        </w:rPr>
        <w:t xml:space="preserve"> </w:t>
      </w:r>
      <w:proofErr w:type="spellStart"/>
      <w:r w:rsidRPr="00A30814">
        <w:rPr>
          <w:rFonts w:cstheme="minorHAnsi"/>
          <w:sz w:val="20"/>
          <w:szCs w:val="20"/>
        </w:rPr>
        <w:t>produces</w:t>
      </w:r>
      <w:proofErr w:type="spellEnd"/>
      <w:r w:rsidRPr="00A30814">
        <w:rPr>
          <w:rFonts w:cstheme="minorHAnsi"/>
          <w:sz w:val="20"/>
          <w:szCs w:val="20"/>
        </w:rPr>
        <w:t xml:space="preserve"> </w:t>
      </w:r>
      <w:proofErr w:type="spellStart"/>
      <w:r w:rsidRPr="00A30814">
        <w:rPr>
          <w:rFonts w:cstheme="minorHAnsi"/>
          <w:sz w:val="20"/>
          <w:szCs w:val="20"/>
        </w:rPr>
        <w:t>stronger</w:t>
      </w:r>
      <w:proofErr w:type="spellEnd"/>
      <w:r w:rsidRPr="00A30814">
        <w:rPr>
          <w:rFonts w:cstheme="minorHAnsi"/>
          <w:sz w:val="20"/>
          <w:szCs w:val="20"/>
        </w:rPr>
        <w:t xml:space="preserve"> </w:t>
      </w:r>
      <w:proofErr w:type="spellStart"/>
      <w:r w:rsidRPr="00A30814">
        <w:rPr>
          <w:rFonts w:cstheme="minorHAnsi"/>
          <w:sz w:val="20"/>
          <w:szCs w:val="20"/>
        </w:rPr>
        <w:t>memory</w:t>
      </w:r>
      <w:proofErr w:type="spellEnd"/>
      <w:r w:rsidRPr="00A30814">
        <w:rPr>
          <w:rFonts w:cstheme="minorHAnsi"/>
          <w:sz w:val="20"/>
          <w:szCs w:val="20"/>
        </w:rPr>
        <w:t xml:space="preserve"> </w:t>
      </w:r>
      <w:proofErr w:type="spellStart"/>
      <w:r w:rsidRPr="00A30814">
        <w:rPr>
          <w:rFonts w:cstheme="minorHAnsi"/>
          <w:sz w:val="20"/>
          <w:szCs w:val="20"/>
        </w:rPr>
        <w:t>effects</w:t>
      </w:r>
      <w:proofErr w:type="spellEnd"/>
      <w:r w:rsidRPr="00A30814">
        <w:rPr>
          <w:rFonts w:cstheme="minorHAnsi"/>
          <w:sz w:val="20"/>
          <w:szCs w:val="20"/>
        </w:rPr>
        <w:t xml:space="preserve"> </w:t>
      </w:r>
      <w:proofErr w:type="spellStart"/>
      <w:r w:rsidRPr="00A30814">
        <w:rPr>
          <w:rFonts w:cstheme="minorHAnsi"/>
          <w:sz w:val="20"/>
          <w:szCs w:val="20"/>
        </w:rPr>
        <w:t>than</w:t>
      </w:r>
      <w:proofErr w:type="spellEnd"/>
      <w:r w:rsidRPr="00A30814">
        <w:rPr>
          <w:rFonts w:cstheme="minorHAnsi"/>
          <w:sz w:val="20"/>
          <w:szCs w:val="20"/>
        </w:rPr>
        <w:t xml:space="preserve"> </w:t>
      </w:r>
      <w:proofErr w:type="spellStart"/>
      <w:r w:rsidRPr="00A30814">
        <w:rPr>
          <w:rFonts w:cstheme="minorHAnsi"/>
          <w:sz w:val="20"/>
          <w:szCs w:val="20"/>
        </w:rPr>
        <w:t>ot</w:t>
      </w:r>
      <w:r w:rsidR="00284057" w:rsidRPr="00A30814">
        <w:rPr>
          <w:rFonts w:cstheme="minorHAnsi"/>
          <w:sz w:val="20"/>
          <w:szCs w:val="20"/>
        </w:rPr>
        <w:t>h</w:t>
      </w:r>
      <w:r w:rsidRPr="00A30814">
        <w:rPr>
          <w:rFonts w:cstheme="minorHAnsi"/>
          <w:sz w:val="20"/>
          <w:szCs w:val="20"/>
        </w:rPr>
        <w:t>er</w:t>
      </w:r>
      <w:proofErr w:type="spellEnd"/>
      <w:r w:rsidRPr="00A30814">
        <w:rPr>
          <w:rFonts w:cstheme="minorHAnsi"/>
          <w:sz w:val="20"/>
          <w:szCs w:val="20"/>
        </w:rPr>
        <w:t xml:space="preserve"> </w:t>
      </w:r>
      <w:proofErr w:type="spellStart"/>
      <w:r w:rsidRPr="00A30814">
        <w:rPr>
          <w:rFonts w:cstheme="minorHAnsi"/>
          <w:sz w:val="20"/>
          <w:szCs w:val="20"/>
        </w:rPr>
        <w:t>characteristics</w:t>
      </w:r>
      <w:proofErr w:type="spellEnd"/>
      <w:r w:rsidRPr="00A30814">
        <w:rPr>
          <w:rFonts w:cstheme="minorHAnsi"/>
          <w:sz w:val="20"/>
          <w:szCs w:val="20"/>
        </w:rPr>
        <w:t xml:space="preserve"> of </w:t>
      </w:r>
      <w:proofErr w:type="spellStart"/>
      <w:r w:rsidRPr="00A30814">
        <w:rPr>
          <w:rFonts w:cstheme="minorHAnsi"/>
          <w:sz w:val="20"/>
          <w:szCs w:val="20"/>
        </w:rPr>
        <w:t>the</w:t>
      </w:r>
      <w:proofErr w:type="spellEnd"/>
      <w:r w:rsidRPr="00A30814">
        <w:rPr>
          <w:sz w:val="20"/>
          <w:szCs w:val="20"/>
        </w:rPr>
        <w:t xml:space="preserve"> </w:t>
      </w:r>
      <w:proofErr w:type="spellStart"/>
      <w:r w:rsidRPr="00A30814">
        <w:rPr>
          <w:sz w:val="20"/>
          <w:szCs w:val="20"/>
        </w:rPr>
        <w:t>assaults</w:t>
      </w:r>
      <w:proofErr w:type="spellEnd"/>
      <w:r w:rsidRPr="00A30814">
        <w:rPr>
          <w:sz w:val="20"/>
          <w:szCs w:val="20"/>
        </w:rPr>
        <w:t xml:space="preserve">. </w:t>
      </w:r>
      <w:proofErr w:type="spellStart"/>
      <w:r w:rsidRPr="00A30814">
        <w:rPr>
          <w:sz w:val="20"/>
          <w:szCs w:val="20"/>
        </w:rPr>
        <w:t>Memory</w:t>
      </w:r>
      <w:proofErr w:type="spellEnd"/>
      <w:r w:rsidRPr="00A30814">
        <w:rPr>
          <w:sz w:val="20"/>
          <w:szCs w:val="20"/>
        </w:rPr>
        <w:t>, 31</w:t>
      </w:r>
      <w:r w:rsidR="00BC30BD" w:rsidRPr="00A30814">
        <w:rPr>
          <w:sz w:val="20"/>
          <w:szCs w:val="20"/>
        </w:rPr>
        <w:t xml:space="preserve"> </w:t>
      </w:r>
      <w:r w:rsidRPr="00A30814">
        <w:rPr>
          <w:sz w:val="20"/>
          <w:szCs w:val="20"/>
        </w:rPr>
        <w:t>(5), lk 678–688.</w:t>
      </w:r>
    </w:p>
  </w:footnote>
  <w:footnote w:id="37">
    <w:p w14:paraId="42E494CB" w14:textId="505966CA" w:rsidR="00B2567B" w:rsidRPr="000635E3" w:rsidRDefault="00B2567B" w:rsidP="00B26536">
      <w:pPr>
        <w:spacing w:after="0"/>
        <w:jc w:val="both"/>
        <w:rPr>
          <w:sz w:val="20"/>
          <w:szCs w:val="20"/>
        </w:rPr>
      </w:pPr>
      <w:r w:rsidRPr="000635E3">
        <w:rPr>
          <w:rStyle w:val="Allmrkuseviide"/>
          <w:sz w:val="20"/>
          <w:szCs w:val="20"/>
        </w:rPr>
        <w:footnoteRef/>
      </w:r>
      <w:r w:rsidRPr="000635E3">
        <w:rPr>
          <w:sz w:val="20"/>
          <w:szCs w:val="20"/>
        </w:rPr>
        <w:t xml:space="preserve"> </w:t>
      </w:r>
      <w:r w:rsidR="00284057" w:rsidRPr="000635E3">
        <w:rPr>
          <w:sz w:val="20"/>
          <w:szCs w:val="20"/>
          <w:lang w:val="en-US"/>
        </w:rPr>
        <w:t>Forsyth, J., P., Marx, B., Fuse, T., M., K., Heidt, J., Gallup, G.,G. Jr. (2000). The Tonic Immobility Scale. Albany, NY.</w:t>
      </w:r>
    </w:p>
  </w:footnote>
  <w:footnote w:id="38">
    <w:p w14:paraId="6F05B198" w14:textId="13992BB7" w:rsidR="004E5B01" w:rsidRPr="00947427" w:rsidRDefault="004E5B01" w:rsidP="00B26536">
      <w:pPr>
        <w:spacing w:after="0"/>
        <w:jc w:val="both"/>
        <w:rPr>
          <w:sz w:val="20"/>
          <w:szCs w:val="20"/>
        </w:rPr>
      </w:pPr>
      <w:r w:rsidRPr="000635E3">
        <w:rPr>
          <w:rStyle w:val="Allmrkuseviide"/>
          <w:sz w:val="20"/>
          <w:szCs w:val="20"/>
        </w:rPr>
        <w:footnoteRef/>
      </w:r>
      <w:r w:rsidRPr="000635E3">
        <w:rPr>
          <w:sz w:val="20"/>
          <w:szCs w:val="20"/>
        </w:rPr>
        <w:t xml:space="preserve"> </w:t>
      </w:r>
      <w:proofErr w:type="spellStart"/>
      <w:r w:rsidRPr="000635E3">
        <w:rPr>
          <w:sz w:val="20"/>
          <w:szCs w:val="20"/>
        </w:rPr>
        <w:t>Möller</w:t>
      </w:r>
      <w:proofErr w:type="spellEnd"/>
      <w:r w:rsidRPr="000635E3">
        <w:rPr>
          <w:sz w:val="20"/>
          <w:szCs w:val="20"/>
        </w:rPr>
        <w:t xml:space="preserve">, A., </w:t>
      </w:r>
      <w:proofErr w:type="spellStart"/>
      <w:r w:rsidRPr="000635E3">
        <w:rPr>
          <w:sz w:val="20"/>
          <w:szCs w:val="20"/>
        </w:rPr>
        <w:t>Söndergaard</w:t>
      </w:r>
      <w:proofErr w:type="spellEnd"/>
      <w:r w:rsidRPr="000635E3">
        <w:rPr>
          <w:sz w:val="20"/>
          <w:szCs w:val="20"/>
        </w:rPr>
        <w:t xml:space="preserve">, H., P., </w:t>
      </w:r>
      <w:proofErr w:type="spellStart"/>
      <w:r w:rsidRPr="000635E3">
        <w:rPr>
          <w:sz w:val="20"/>
          <w:szCs w:val="20"/>
        </w:rPr>
        <w:t>Helström</w:t>
      </w:r>
      <w:proofErr w:type="spellEnd"/>
      <w:r w:rsidRPr="000635E3">
        <w:rPr>
          <w:sz w:val="20"/>
          <w:szCs w:val="20"/>
        </w:rPr>
        <w:t xml:space="preserve">, L. (2017). </w:t>
      </w:r>
      <w:proofErr w:type="spellStart"/>
      <w:r w:rsidRPr="000635E3">
        <w:rPr>
          <w:sz w:val="20"/>
          <w:szCs w:val="20"/>
        </w:rPr>
        <w:t>Tonic</w:t>
      </w:r>
      <w:proofErr w:type="spellEnd"/>
      <w:r w:rsidRPr="000635E3">
        <w:rPr>
          <w:sz w:val="20"/>
          <w:szCs w:val="20"/>
        </w:rPr>
        <w:t xml:space="preserve"> </w:t>
      </w:r>
      <w:proofErr w:type="spellStart"/>
      <w:r w:rsidRPr="000635E3">
        <w:rPr>
          <w:sz w:val="20"/>
          <w:szCs w:val="20"/>
        </w:rPr>
        <w:t>immobility</w:t>
      </w:r>
      <w:proofErr w:type="spellEnd"/>
      <w:r w:rsidRPr="000635E3">
        <w:rPr>
          <w:sz w:val="20"/>
          <w:szCs w:val="20"/>
        </w:rPr>
        <w:t xml:space="preserve"> </w:t>
      </w:r>
      <w:proofErr w:type="spellStart"/>
      <w:r w:rsidRPr="000635E3">
        <w:rPr>
          <w:sz w:val="20"/>
          <w:szCs w:val="20"/>
        </w:rPr>
        <w:t>during</w:t>
      </w:r>
      <w:proofErr w:type="spellEnd"/>
      <w:r w:rsidRPr="000635E3">
        <w:rPr>
          <w:sz w:val="20"/>
          <w:szCs w:val="20"/>
        </w:rPr>
        <w:t xml:space="preserve"> </w:t>
      </w:r>
      <w:proofErr w:type="spellStart"/>
      <w:r w:rsidRPr="000635E3">
        <w:rPr>
          <w:sz w:val="20"/>
          <w:szCs w:val="20"/>
        </w:rPr>
        <w:t>sexual</w:t>
      </w:r>
      <w:proofErr w:type="spellEnd"/>
      <w:r w:rsidRPr="000635E3">
        <w:rPr>
          <w:sz w:val="20"/>
          <w:szCs w:val="20"/>
        </w:rPr>
        <w:t xml:space="preserve"> assault – a </w:t>
      </w:r>
      <w:proofErr w:type="spellStart"/>
      <w:r w:rsidRPr="000635E3">
        <w:rPr>
          <w:sz w:val="20"/>
          <w:szCs w:val="20"/>
        </w:rPr>
        <w:t>common</w:t>
      </w:r>
      <w:proofErr w:type="spellEnd"/>
      <w:r w:rsidRPr="000635E3">
        <w:rPr>
          <w:sz w:val="20"/>
          <w:szCs w:val="20"/>
        </w:rPr>
        <w:t xml:space="preserve"> </w:t>
      </w:r>
      <w:proofErr w:type="spellStart"/>
      <w:r w:rsidRPr="000635E3">
        <w:rPr>
          <w:sz w:val="20"/>
          <w:szCs w:val="20"/>
        </w:rPr>
        <w:t>reaction</w:t>
      </w:r>
      <w:proofErr w:type="spellEnd"/>
      <w:r w:rsidRPr="000635E3">
        <w:rPr>
          <w:sz w:val="20"/>
          <w:szCs w:val="20"/>
        </w:rPr>
        <w:t xml:space="preserve"> </w:t>
      </w:r>
      <w:proofErr w:type="spellStart"/>
      <w:r w:rsidRPr="000635E3">
        <w:rPr>
          <w:sz w:val="20"/>
          <w:szCs w:val="20"/>
        </w:rPr>
        <w:t>predicting</w:t>
      </w:r>
      <w:proofErr w:type="spellEnd"/>
      <w:r w:rsidRPr="000635E3">
        <w:rPr>
          <w:sz w:val="20"/>
          <w:szCs w:val="20"/>
        </w:rPr>
        <w:t xml:space="preserve"> post-</w:t>
      </w:r>
      <w:proofErr w:type="spellStart"/>
      <w:r w:rsidRPr="000635E3">
        <w:rPr>
          <w:sz w:val="20"/>
          <w:szCs w:val="20"/>
        </w:rPr>
        <w:t>traumatic</w:t>
      </w:r>
      <w:proofErr w:type="spellEnd"/>
      <w:r w:rsidRPr="000635E3">
        <w:rPr>
          <w:sz w:val="20"/>
          <w:szCs w:val="20"/>
        </w:rPr>
        <w:t xml:space="preserve"> stress </w:t>
      </w:r>
      <w:proofErr w:type="spellStart"/>
      <w:r w:rsidRPr="000635E3">
        <w:rPr>
          <w:sz w:val="20"/>
          <w:szCs w:val="20"/>
        </w:rPr>
        <w:t>disorder</w:t>
      </w:r>
      <w:proofErr w:type="spellEnd"/>
      <w:r w:rsidRPr="000635E3">
        <w:rPr>
          <w:sz w:val="20"/>
          <w:szCs w:val="20"/>
        </w:rPr>
        <w:t xml:space="preserve"> and </w:t>
      </w:r>
      <w:proofErr w:type="spellStart"/>
      <w:r w:rsidRPr="000635E3">
        <w:rPr>
          <w:sz w:val="20"/>
          <w:szCs w:val="20"/>
        </w:rPr>
        <w:t>severe</w:t>
      </w:r>
      <w:proofErr w:type="spellEnd"/>
      <w:r w:rsidRPr="000635E3">
        <w:rPr>
          <w:sz w:val="20"/>
          <w:szCs w:val="20"/>
        </w:rPr>
        <w:t xml:space="preserve"> depressioon. </w:t>
      </w:r>
      <w:proofErr w:type="spellStart"/>
      <w:r w:rsidRPr="000635E3">
        <w:rPr>
          <w:sz w:val="20"/>
          <w:szCs w:val="20"/>
        </w:rPr>
        <w:t>Acta</w:t>
      </w:r>
      <w:proofErr w:type="spellEnd"/>
      <w:r w:rsidRPr="000635E3">
        <w:rPr>
          <w:sz w:val="20"/>
          <w:szCs w:val="20"/>
        </w:rPr>
        <w:t xml:space="preserve"> </w:t>
      </w:r>
      <w:proofErr w:type="spellStart"/>
      <w:r w:rsidRPr="000635E3">
        <w:rPr>
          <w:sz w:val="20"/>
          <w:szCs w:val="20"/>
        </w:rPr>
        <w:t>Obstetrica</w:t>
      </w:r>
      <w:proofErr w:type="spellEnd"/>
      <w:r w:rsidRPr="000635E3">
        <w:rPr>
          <w:sz w:val="20"/>
          <w:szCs w:val="20"/>
        </w:rPr>
        <w:t xml:space="preserve"> et </w:t>
      </w:r>
      <w:proofErr w:type="spellStart"/>
      <w:r w:rsidRPr="000635E3">
        <w:rPr>
          <w:sz w:val="20"/>
          <w:szCs w:val="20"/>
        </w:rPr>
        <w:t>Gynecologica</w:t>
      </w:r>
      <w:proofErr w:type="spellEnd"/>
      <w:r w:rsidRPr="000635E3">
        <w:rPr>
          <w:sz w:val="20"/>
          <w:szCs w:val="20"/>
        </w:rPr>
        <w:t xml:space="preserve"> </w:t>
      </w:r>
      <w:proofErr w:type="spellStart"/>
      <w:r w:rsidRPr="000635E3">
        <w:rPr>
          <w:sz w:val="20"/>
          <w:szCs w:val="20"/>
        </w:rPr>
        <w:t>Scandinavica</w:t>
      </w:r>
      <w:proofErr w:type="spellEnd"/>
      <w:r w:rsidRPr="000635E3">
        <w:rPr>
          <w:sz w:val="20"/>
          <w:szCs w:val="20"/>
        </w:rPr>
        <w:t>, 96, lk 932–938.</w:t>
      </w:r>
    </w:p>
  </w:footnote>
  <w:footnote w:id="39">
    <w:p w14:paraId="2C2E43D0" w14:textId="3935536B" w:rsidR="00110CC2" w:rsidRDefault="00110CC2">
      <w:pPr>
        <w:pStyle w:val="Allmrkusetekst"/>
      </w:pPr>
      <w:r>
        <w:rPr>
          <w:rStyle w:val="Allmrkuseviide"/>
        </w:rPr>
        <w:footnoteRef/>
      </w:r>
      <w:r>
        <w:t xml:space="preserve"> </w:t>
      </w:r>
      <w:proofErr w:type="spellStart"/>
      <w:r>
        <w:t>Ibid</w:t>
      </w:r>
      <w:proofErr w:type="spellEnd"/>
      <w:r w:rsidR="00A30814">
        <w:t>.</w:t>
      </w:r>
    </w:p>
  </w:footnote>
  <w:footnote w:id="40">
    <w:p w14:paraId="54DACC30" w14:textId="25DB5863" w:rsidR="00C5587F" w:rsidRPr="000635E3" w:rsidRDefault="00C5587F" w:rsidP="009912B2">
      <w:pPr>
        <w:pStyle w:val="Allmrkusetekst"/>
        <w:rPr>
          <w:rFonts w:cstheme="minorHAnsi"/>
          <w:highlight w:val="yellow"/>
        </w:rPr>
      </w:pPr>
      <w:r w:rsidRPr="007E3C7A">
        <w:rPr>
          <w:rStyle w:val="Allmrkuseviide"/>
          <w:rFonts w:cstheme="minorHAnsi"/>
        </w:rPr>
        <w:footnoteRef/>
      </w:r>
      <w:r w:rsidRPr="007E3C7A">
        <w:rPr>
          <w:rFonts w:cstheme="minorHAnsi"/>
        </w:rPr>
        <w:t xml:space="preserve"> </w:t>
      </w:r>
      <w:r w:rsidR="00B36913" w:rsidRPr="00B36913">
        <w:rPr>
          <w:rFonts w:cstheme="minorHAnsi"/>
        </w:rPr>
        <w:t>Uus Soome kriminaalkoodeksi 20. peatükk  (</w:t>
      </w:r>
      <w:proofErr w:type="spellStart"/>
      <w:r w:rsidR="00B36913" w:rsidRPr="00B36913">
        <w:rPr>
          <w:rFonts w:cstheme="minorHAnsi"/>
        </w:rPr>
        <w:t>Criminal</w:t>
      </w:r>
      <w:proofErr w:type="spellEnd"/>
      <w:r w:rsidR="00B36913" w:rsidRPr="00B36913">
        <w:rPr>
          <w:rFonts w:cstheme="minorHAnsi"/>
        </w:rPr>
        <w:t xml:space="preserve"> Code (39/1889), </w:t>
      </w:r>
      <w:proofErr w:type="spellStart"/>
      <w:r w:rsidR="00B36913" w:rsidRPr="00B36913">
        <w:rPr>
          <w:rFonts w:cstheme="minorHAnsi"/>
        </w:rPr>
        <w:t>Chapter</w:t>
      </w:r>
      <w:proofErr w:type="spellEnd"/>
      <w:r w:rsidR="00B36913" w:rsidRPr="00B36913">
        <w:rPr>
          <w:rFonts w:cstheme="minorHAnsi"/>
        </w:rPr>
        <w:t xml:space="preserve"> 20 (723/2022),</w:t>
      </w:r>
      <w:proofErr w:type="spellStart"/>
      <w:r w:rsidR="00B36913" w:rsidRPr="00B36913">
        <w:rPr>
          <w:rFonts w:cstheme="minorHAnsi"/>
        </w:rPr>
        <w:t>ing</w:t>
      </w:r>
      <w:proofErr w:type="spellEnd"/>
      <w:r w:rsidR="00B36913" w:rsidRPr="00B36913">
        <w:rPr>
          <w:rFonts w:cstheme="minorHAnsi"/>
        </w:rPr>
        <w:t xml:space="preserve">. K.): </w:t>
      </w:r>
      <w:hyperlink r:id="rId26" w:history="1">
        <w:r w:rsidR="00B36913" w:rsidRPr="00B36913">
          <w:rPr>
            <w:rStyle w:val="Hperlink"/>
            <w:rFonts w:cstheme="minorHAnsi"/>
          </w:rPr>
          <w:t>https://oikeusministerio.fi/documents/1410853/0/Criminal+Code+Chapter+20.pdf/da3205c1-922b-fa9b-0117-6277c3526aa1/Criminal+Code+Chapter+20.pdf?t=1673869496624</w:t>
        </w:r>
      </w:hyperlink>
      <w:r w:rsidR="00B36913" w:rsidRPr="00B36913">
        <w:rPr>
          <w:rStyle w:val="Hperlink"/>
          <w:rFonts w:cstheme="minorHAnsi"/>
          <w:color w:val="auto"/>
          <w:u w:val="none"/>
        </w:rPr>
        <w:t>, vaadatud 12.12.2024.</w:t>
      </w:r>
    </w:p>
  </w:footnote>
  <w:footnote w:id="41">
    <w:p w14:paraId="68D82C25" w14:textId="77777777" w:rsidR="00C5587F" w:rsidRPr="002307F8" w:rsidRDefault="00C5587F" w:rsidP="009912B2">
      <w:pPr>
        <w:pStyle w:val="Allmrkusetekst"/>
        <w:rPr>
          <w:rFonts w:cstheme="minorHAnsi"/>
          <w:b/>
          <w:bCs/>
          <w:lang w:val="en-GB"/>
        </w:rPr>
      </w:pPr>
      <w:r w:rsidRPr="000635E3">
        <w:rPr>
          <w:rStyle w:val="Allmrkuseviide"/>
          <w:rFonts w:cstheme="minorHAnsi"/>
        </w:rPr>
        <w:footnoteRef/>
      </w:r>
      <w:r w:rsidRPr="000635E3">
        <w:rPr>
          <w:rFonts w:cstheme="minorHAnsi"/>
        </w:rPr>
        <w:t xml:space="preserve"> </w:t>
      </w:r>
      <w:r w:rsidRPr="002307F8">
        <w:rPr>
          <w:rFonts w:cstheme="minorHAnsi"/>
          <w:b/>
          <w:bCs/>
          <w:lang w:val="en-GB"/>
        </w:rPr>
        <w:t>Section 1 (723/2022)</w:t>
      </w:r>
    </w:p>
    <w:p w14:paraId="4822780F" w14:textId="77777777" w:rsidR="00C5587F" w:rsidRPr="002307F8" w:rsidRDefault="00C5587F" w:rsidP="009912B2">
      <w:pPr>
        <w:pStyle w:val="Allmrkusetekst"/>
        <w:rPr>
          <w:rFonts w:cstheme="minorHAnsi"/>
          <w:b/>
          <w:bCs/>
          <w:lang w:val="en-GB"/>
        </w:rPr>
      </w:pPr>
      <w:r w:rsidRPr="002307F8">
        <w:rPr>
          <w:rFonts w:cstheme="minorHAnsi"/>
          <w:b/>
          <w:bCs/>
          <w:lang w:val="en-GB"/>
        </w:rPr>
        <w:t>Rape</w:t>
      </w:r>
    </w:p>
    <w:p w14:paraId="6D64B183" w14:textId="77777777" w:rsidR="00C5587F" w:rsidRPr="002307F8" w:rsidRDefault="00C5587F" w:rsidP="009912B2">
      <w:pPr>
        <w:pStyle w:val="Allmrkusetekst"/>
        <w:rPr>
          <w:rFonts w:cstheme="minorHAnsi"/>
          <w:lang w:val="en-GB"/>
        </w:rPr>
      </w:pPr>
      <w:r w:rsidRPr="002307F8">
        <w:rPr>
          <w:rFonts w:cstheme="minorHAnsi"/>
          <w:lang w:val="en-GB"/>
        </w:rPr>
        <w:t>A person who has sexual intercourse with a person who does not participate in it voluntarily shall</w:t>
      </w:r>
    </w:p>
    <w:p w14:paraId="4AFAD52B" w14:textId="77777777" w:rsidR="00C5587F" w:rsidRPr="002307F8" w:rsidRDefault="00C5587F" w:rsidP="009912B2">
      <w:pPr>
        <w:pStyle w:val="Allmrkusetekst"/>
        <w:rPr>
          <w:rFonts w:cstheme="minorHAnsi"/>
          <w:lang w:val="en-GB"/>
        </w:rPr>
      </w:pPr>
      <w:r w:rsidRPr="002307F8">
        <w:rPr>
          <w:rFonts w:cstheme="minorHAnsi"/>
          <w:lang w:val="en-GB"/>
        </w:rPr>
        <w:t>be sentenced for rape to imprisonment for at least one year and at most six years.</w:t>
      </w:r>
    </w:p>
    <w:p w14:paraId="13D09FBA" w14:textId="77777777" w:rsidR="00C5587F" w:rsidRPr="002307F8" w:rsidRDefault="00C5587F" w:rsidP="009912B2">
      <w:pPr>
        <w:pStyle w:val="Allmrkusetekst"/>
        <w:rPr>
          <w:rFonts w:cstheme="minorHAnsi"/>
          <w:lang w:val="en-GB"/>
        </w:rPr>
      </w:pPr>
      <w:r w:rsidRPr="002307F8">
        <w:rPr>
          <w:rFonts w:cstheme="minorHAnsi"/>
          <w:lang w:val="en-GB"/>
        </w:rPr>
        <w:t>The participation of a person in sexual intercourse shall not be considered voluntary if:</w:t>
      </w:r>
    </w:p>
    <w:p w14:paraId="458C5286" w14:textId="77777777" w:rsidR="00C5587F" w:rsidRPr="002307F8" w:rsidRDefault="00C5587F" w:rsidP="009912B2">
      <w:pPr>
        <w:pStyle w:val="Allmrkusetekst"/>
        <w:rPr>
          <w:rFonts w:cstheme="minorHAnsi"/>
          <w:lang w:val="en-GB"/>
        </w:rPr>
      </w:pPr>
      <w:r w:rsidRPr="002307F8">
        <w:rPr>
          <w:rFonts w:cstheme="minorHAnsi"/>
          <w:lang w:val="en-GB"/>
        </w:rPr>
        <w:t>1) the person has not verbally, through his or her behaviour or in any other way expressed</w:t>
      </w:r>
    </w:p>
    <w:p w14:paraId="3346C21C" w14:textId="77777777" w:rsidR="00C5587F" w:rsidRPr="002307F8" w:rsidRDefault="00C5587F" w:rsidP="009912B2">
      <w:pPr>
        <w:pStyle w:val="Allmrkusetekst"/>
        <w:rPr>
          <w:rFonts w:cstheme="minorHAnsi"/>
          <w:lang w:val="en-GB"/>
        </w:rPr>
      </w:pPr>
      <w:r w:rsidRPr="002307F8">
        <w:rPr>
          <w:rFonts w:cstheme="minorHAnsi"/>
          <w:lang w:val="en-GB"/>
        </w:rPr>
        <w:t>that he or she is participating in it voluntarily,</w:t>
      </w:r>
    </w:p>
    <w:p w14:paraId="3C91876F" w14:textId="77777777" w:rsidR="00C5587F" w:rsidRPr="002307F8" w:rsidRDefault="00C5587F" w:rsidP="009912B2">
      <w:pPr>
        <w:pStyle w:val="Allmrkusetekst"/>
        <w:rPr>
          <w:rFonts w:cstheme="minorHAnsi"/>
          <w:lang w:val="en-GB"/>
        </w:rPr>
      </w:pPr>
      <w:r w:rsidRPr="002307F8">
        <w:rPr>
          <w:rFonts w:cstheme="minorHAnsi"/>
          <w:lang w:val="en-GB"/>
        </w:rPr>
        <w:t>2) the person has been coerced into sexual intercourse by using violence against a person or</w:t>
      </w:r>
    </w:p>
    <w:p w14:paraId="3605904E" w14:textId="77777777" w:rsidR="00C5587F" w:rsidRPr="002307F8" w:rsidRDefault="00C5587F" w:rsidP="009912B2">
      <w:pPr>
        <w:pStyle w:val="Allmrkusetekst"/>
        <w:rPr>
          <w:rFonts w:cstheme="minorHAnsi"/>
          <w:lang w:val="en-GB"/>
        </w:rPr>
      </w:pPr>
      <w:r w:rsidRPr="002307F8">
        <w:rPr>
          <w:rFonts w:cstheme="minorHAnsi"/>
          <w:lang w:val="en-GB"/>
        </w:rPr>
        <w:t>by making a threat, or</w:t>
      </w:r>
    </w:p>
    <w:p w14:paraId="0E7DD828" w14:textId="77777777" w:rsidR="00C5587F" w:rsidRPr="002307F8" w:rsidRDefault="00C5587F" w:rsidP="009912B2">
      <w:pPr>
        <w:pStyle w:val="Allmrkusetekst"/>
        <w:rPr>
          <w:rFonts w:cstheme="minorHAnsi"/>
          <w:lang w:val="en-GB"/>
        </w:rPr>
      </w:pPr>
      <w:r w:rsidRPr="002307F8">
        <w:rPr>
          <w:rFonts w:cstheme="minorHAnsi"/>
          <w:lang w:val="en-GB"/>
        </w:rPr>
        <w:t>3) the person has not been able to formulate or express his or her will due to</w:t>
      </w:r>
    </w:p>
    <w:p w14:paraId="0CDA2584" w14:textId="77777777" w:rsidR="00C5587F" w:rsidRPr="002307F8" w:rsidRDefault="00C5587F" w:rsidP="009912B2">
      <w:pPr>
        <w:pStyle w:val="Allmrkusetekst"/>
        <w:rPr>
          <w:rFonts w:cstheme="minorHAnsi"/>
          <w:lang w:val="en-GB"/>
        </w:rPr>
      </w:pPr>
      <w:r w:rsidRPr="002307F8">
        <w:rPr>
          <w:rFonts w:cstheme="minorHAnsi"/>
          <w:lang w:val="en-GB"/>
        </w:rPr>
        <w:t>unconsciousness, illness, disability, state of fear, state of intense intoxication, reduced</w:t>
      </w:r>
    </w:p>
    <w:p w14:paraId="27DDE829" w14:textId="77777777" w:rsidR="00C5587F" w:rsidRPr="002307F8" w:rsidRDefault="00C5587F" w:rsidP="009912B2">
      <w:pPr>
        <w:pStyle w:val="Allmrkusetekst"/>
        <w:rPr>
          <w:rFonts w:cstheme="minorHAnsi"/>
          <w:lang w:val="en-GB"/>
        </w:rPr>
      </w:pPr>
      <w:r w:rsidRPr="002307F8">
        <w:rPr>
          <w:rFonts w:cstheme="minorHAnsi"/>
          <w:lang w:val="en-GB"/>
        </w:rPr>
        <w:t>consciousness, sudden nature of the situation, serious abuse of a special position of power</w:t>
      </w:r>
    </w:p>
    <w:p w14:paraId="07203102" w14:textId="77777777" w:rsidR="00C5587F" w:rsidRPr="002307F8" w:rsidRDefault="00C5587F" w:rsidP="009912B2">
      <w:pPr>
        <w:pStyle w:val="Allmrkusetekst"/>
        <w:rPr>
          <w:rFonts w:cstheme="minorHAnsi"/>
          <w:lang w:val="en-GB"/>
        </w:rPr>
      </w:pPr>
      <w:r w:rsidRPr="002307F8">
        <w:rPr>
          <w:rFonts w:cstheme="minorHAnsi"/>
          <w:lang w:val="en-GB"/>
        </w:rPr>
        <w:t>or another comparable reason.</w:t>
      </w:r>
    </w:p>
    <w:p w14:paraId="7904D178" w14:textId="77777777" w:rsidR="00C5587F" w:rsidRPr="002307F8" w:rsidRDefault="00C5587F" w:rsidP="009912B2">
      <w:pPr>
        <w:pStyle w:val="Allmrkusetekst"/>
        <w:rPr>
          <w:rFonts w:cstheme="minorHAnsi"/>
          <w:highlight w:val="yellow"/>
          <w:lang w:val="en-GB"/>
        </w:rPr>
      </w:pPr>
      <w:r w:rsidRPr="002307F8">
        <w:rPr>
          <w:rFonts w:cstheme="minorHAnsi"/>
          <w:lang w:val="en-GB"/>
        </w:rPr>
        <w:t>An attempt is punishable.</w:t>
      </w:r>
    </w:p>
  </w:footnote>
  <w:footnote w:id="42">
    <w:p w14:paraId="24383DAA" w14:textId="6DEF5BDF" w:rsidR="00C5587F" w:rsidRPr="009912B2" w:rsidRDefault="00C5587F" w:rsidP="009912B2">
      <w:pPr>
        <w:pStyle w:val="Allmrkusetekst"/>
        <w:rPr>
          <w:rFonts w:cstheme="minorHAnsi"/>
          <w:highlight w:val="yellow"/>
        </w:rPr>
      </w:pPr>
      <w:r w:rsidRPr="003E0149">
        <w:rPr>
          <w:rStyle w:val="Allmrkuseviide"/>
          <w:rFonts w:cstheme="minorHAnsi"/>
        </w:rPr>
        <w:footnoteRef/>
      </w:r>
      <w:r w:rsidRPr="003E0149">
        <w:rPr>
          <w:rFonts w:cstheme="minorHAnsi"/>
        </w:rPr>
        <w:t xml:space="preserve"> </w:t>
      </w:r>
      <w:r w:rsidR="003E0149" w:rsidRPr="003E0149">
        <w:rPr>
          <w:rFonts w:cstheme="minorHAnsi"/>
        </w:rPr>
        <w:t xml:space="preserve">New </w:t>
      </w:r>
      <w:proofErr w:type="spellStart"/>
      <w:r w:rsidR="003E0149" w:rsidRPr="003E0149">
        <w:rPr>
          <w:rFonts w:cstheme="minorHAnsi"/>
        </w:rPr>
        <w:t>legislation</w:t>
      </w:r>
      <w:proofErr w:type="spellEnd"/>
      <w:r w:rsidR="003E0149" w:rsidRPr="003E0149">
        <w:rPr>
          <w:rFonts w:cstheme="minorHAnsi"/>
        </w:rPr>
        <w:t xml:space="preserve"> on </w:t>
      </w:r>
      <w:proofErr w:type="spellStart"/>
      <w:r w:rsidR="003E0149" w:rsidRPr="003E0149">
        <w:rPr>
          <w:rFonts w:cstheme="minorHAnsi"/>
        </w:rPr>
        <w:t>sexual</w:t>
      </w:r>
      <w:proofErr w:type="spellEnd"/>
      <w:r w:rsidR="003E0149" w:rsidRPr="003E0149">
        <w:rPr>
          <w:rFonts w:cstheme="minorHAnsi"/>
        </w:rPr>
        <w:t xml:space="preserve"> </w:t>
      </w:r>
      <w:proofErr w:type="spellStart"/>
      <w:r w:rsidR="003E0149" w:rsidRPr="003E0149">
        <w:rPr>
          <w:rFonts w:cstheme="minorHAnsi"/>
        </w:rPr>
        <w:t>offences</w:t>
      </w:r>
      <w:proofErr w:type="spellEnd"/>
      <w:r w:rsidR="003E0149" w:rsidRPr="003E0149">
        <w:rPr>
          <w:rFonts w:cstheme="minorHAnsi"/>
        </w:rPr>
        <w:t xml:space="preserve">: </w:t>
      </w:r>
      <w:hyperlink r:id="rId27" w:history="1">
        <w:r w:rsidR="009912B2" w:rsidRPr="003E0149">
          <w:rPr>
            <w:rStyle w:val="Hperlink"/>
            <w:rFonts w:cstheme="minorHAnsi"/>
          </w:rPr>
          <w:t>https://oikeusministerio.fi/en/sexualoffenceslaw</w:t>
        </w:r>
      </w:hyperlink>
      <w:r w:rsidR="003E0149" w:rsidRPr="003E0149">
        <w:rPr>
          <w:rStyle w:val="Hperlink"/>
          <w:rFonts w:cstheme="minorHAnsi"/>
        </w:rPr>
        <w:t>,</w:t>
      </w:r>
      <w:r w:rsidR="009912B2" w:rsidRPr="003E0149">
        <w:rPr>
          <w:rFonts w:cstheme="minorHAnsi"/>
        </w:rPr>
        <w:t xml:space="preserve"> </w:t>
      </w:r>
      <w:r w:rsidR="003E0149" w:rsidRPr="003E0149">
        <w:rPr>
          <w:rStyle w:val="Hperlink"/>
          <w:rFonts w:cstheme="minorHAnsi"/>
          <w:color w:val="auto"/>
          <w:u w:val="none"/>
        </w:rPr>
        <w:t>vaadatud 12.12.2024.</w:t>
      </w:r>
    </w:p>
  </w:footnote>
  <w:footnote w:id="43">
    <w:p w14:paraId="374652D3" w14:textId="74048EEA" w:rsidR="009912B2" w:rsidRPr="003E0149" w:rsidRDefault="009912B2" w:rsidP="009912B2">
      <w:pPr>
        <w:pStyle w:val="Allmrkusetekst"/>
        <w:rPr>
          <w:rFonts w:cstheme="minorHAnsi"/>
        </w:rPr>
      </w:pPr>
      <w:r w:rsidRPr="003E0149">
        <w:rPr>
          <w:rStyle w:val="Allmrkuseviide"/>
          <w:rFonts w:cstheme="minorHAnsi"/>
        </w:rPr>
        <w:footnoteRef/>
      </w:r>
      <w:r w:rsidRPr="003E0149">
        <w:rPr>
          <w:rFonts w:cstheme="minorHAnsi"/>
        </w:rPr>
        <w:t xml:space="preserve"> </w:t>
      </w:r>
      <w:r w:rsidR="003E0149" w:rsidRPr="003E0149">
        <w:rPr>
          <w:rFonts w:cstheme="minorHAnsi"/>
        </w:rPr>
        <w:t xml:space="preserve">Selgitav materjal </w:t>
      </w:r>
      <w:hyperlink r:id="rId28" w:history="1">
        <w:r w:rsidR="003E0149" w:rsidRPr="003E0149">
          <w:rPr>
            <w:rStyle w:val="Hperlink"/>
            <w:rFonts w:cstheme="minorHAnsi"/>
          </w:rPr>
          <w:t>https://oikeusministerio.fi/documents/1410853/0/Sexualoffences+law+in+Estonian+(2).pdf/56467279-97b9-f61d-1953-366c014f13cc/Sexualoffences+law+in+Estonian+(2).pdf?t=1715668849643</w:t>
        </w:r>
      </w:hyperlink>
      <w:r w:rsidR="003E0149" w:rsidRPr="003E0149">
        <w:rPr>
          <w:rFonts w:cstheme="minorHAnsi"/>
        </w:rPr>
        <w:t>, vaadatud 12.12.2024</w:t>
      </w:r>
    </w:p>
  </w:footnote>
  <w:footnote w:id="44">
    <w:p w14:paraId="3B1B6B08" w14:textId="30F9BECE" w:rsidR="00C5587F" w:rsidRPr="003E0149" w:rsidRDefault="00C5587F" w:rsidP="009912B2">
      <w:pPr>
        <w:pStyle w:val="Allmrkusetekst"/>
        <w:rPr>
          <w:rFonts w:cstheme="minorHAnsi"/>
        </w:rPr>
      </w:pPr>
      <w:r w:rsidRPr="003E0149">
        <w:rPr>
          <w:rStyle w:val="Allmrkuseviide"/>
          <w:rFonts w:cstheme="minorHAnsi"/>
        </w:rPr>
        <w:footnoteRef/>
      </w:r>
      <w:r w:rsidRPr="003E0149">
        <w:rPr>
          <w:rFonts w:cstheme="minorHAnsi"/>
        </w:rPr>
        <w:t xml:space="preserve"> </w:t>
      </w:r>
      <w:r w:rsidR="003E0149" w:rsidRPr="003E0149">
        <w:rPr>
          <w:rFonts w:cstheme="minorHAnsi"/>
        </w:rPr>
        <w:t xml:space="preserve">Euroopa Nõukogu: </w:t>
      </w:r>
      <w:hyperlink r:id="rId29" w:history="1">
        <w:r w:rsidR="003E0149" w:rsidRPr="003E0149">
          <w:rPr>
            <w:rStyle w:val="Hperlink"/>
            <w:rFonts w:cstheme="minorHAnsi"/>
          </w:rPr>
          <w:t>https://www.coe.int/en/web/istanbul-convention/germany</w:t>
        </w:r>
      </w:hyperlink>
      <w:r w:rsidR="003E0149" w:rsidRPr="003E0149">
        <w:rPr>
          <w:rFonts w:cstheme="minorHAnsi"/>
        </w:rPr>
        <w:t>, vaadatud 12.12.2024</w:t>
      </w:r>
    </w:p>
  </w:footnote>
  <w:footnote w:id="45">
    <w:p w14:paraId="25E5D831" w14:textId="7819AE30" w:rsidR="00C5587F" w:rsidRPr="003E0149" w:rsidRDefault="00C5587F" w:rsidP="009912B2">
      <w:pPr>
        <w:pStyle w:val="Allmrkusetekst"/>
        <w:rPr>
          <w:rFonts w:cstheme="minorHAnsi"/>
        </w:rPr>
      </w:pPr>
      <w:r w:rsidRPr="003E0149">
        <w:rPr>
          <w:rStyle w:val="Allmrkuseviide"/>
          <w:rFonts w:cstheme="minorHAnsi"/>
        </w:rPr>
        <w:footnoteRef/>
      </w:r>
      <w:r w:rsidRPr="003E0149">
        <w:rPr>
          <w:rFonts w:cstheme="minorHAnsi"/>
        </w:rPr>
        <w:t xml:space="preserve"> </w:t>
      </w:r>
      <w:r w:rsidR="003E0149" w:rsidRPr="003E0149">
        <w:rPr>
          <w:rFonts w:cstheme="minorHAnsi"/>
        </w:rPr>
        <w:t xml:space="preserve">German </w:t>
      </w:r>
      <w:proofErr w:type="spellStart"/>
      <w:r w:rsidR="003E0149" w:rsidRPr="003E0149">
        <w:rPr>
          <w:rFonts w:cstheme="minorHAnsi"/>
        </w:rPr>
        <w:t>Criminal</w:t>
      </w:r>
      <w:proofErr w:type="spellEnd"/>
      <w:r w:rsidR="003E0149" w:rsidRPr="003E0149">
        <w:rPr>
          <w:rFonts w:cstheme="minorHAnsi"/>
        </w:rPr>
        <w:t xml:space="preserve"> Code,</w:t>
      </w:r>
      <w:r w:rsidRPr="003E0149">
        <w:rPr>
          <w:rFonts w:cstheme="minorHAnsi"/>
        </w:rPr>
        <w:t xml:space="preserve"> </w:t>
      </w:r>
      <w:hyperlink r:id="rId30" w:history="1">
        <w:r w:rsidRPr="003E0149">
          <w:rPr>
            <w:rStyle w:val="Hperlink"/>
            <w:rFonts w:cstheme="minorHAnsi"/>
          </w:rPr>
          <w:t>https://www.gesetze-im-internet.de/englisch_stgb/</w:t>
        </w:r>
      </w:hyperlink>
      <w:r w:rsidRPr="003E0149">
        <w:rPr>
          <w:rStyle w:val="Hperlink"/>
          <w:rFonts w:cstheme="minorHAnsi"/>
        </w:rPr>
        <w:t xml:space="preserve">, </w:t>
      </w:r>
      <w:r w:rsidRPr="003E0149">
        <w:rPr>
          <w:rFonts w:cstheme="minorHAnsi"/>
        </w:rPr>
        <w:t xml:space="preserve"> </w:t>
      </w:r>
      <w:r w:rsidR="003E0149" w:rsidRPr="003E0149">
        <w:rPr>
          <w:rStyle w:val="Hperlink"/>
          <w:rFonts w:cstheme="minorHAnsi"/>
          <w:color w:val="auto"/>
          <w:u w:val="none"/>
        </w:rPr>
        <w:t>vaadatud 12.12.2024.</w:t>
      </w:r>
      <w:r w:rsidR="003E0149" w:rsidRPr="003E0149">
        <w:rPr>
          <w:rStyle w:val="Hperlink"/>
          <w:rFonts w:cstheme="minorHAnsi"/>
          <w:color w:val="auto"/>
        </w:rPr>
        <w:t xml:space="preserve"> </w:t>
      </w:r>
      <w:r w:rsidR="003E0149" w:rsidRPr="003E0149">
        <w:rPr>
          <w:rFonts w:cstheme="minorHAnsi"/>
        </w:rPr>
        <w:t xml:space="preserve"> </w:t>
      </w:r>
    </w:p>
    <w:p w14:paraId="7DA391CF" w14:textId="77777777" w:rsidR="00C5587F" w:rsidRPr="002307F8" w:rsidRDefault="00C5587F" w:rsidP="009912B2">
      <w:pPr>
        <w:pStyle w:val="Allmrkusetekst"/>
        <w:rPr>
          <w:rFonts w:cstheme="minorHAnsi"/>
          <w:b/>
          <w:bCs/>
          <w:lang w:val="en-GB"/>
        </w:rPr>
      </w:pPr>
      <w:r w:rsidRPr="002307F8">
        <w:rPr>
          <w:rFonts w:cstheme="minorHAnsi"/>
          <w:b/>
          <w:bCs/>
          <w:lang w:val="en-GB"/>
        </w:rPr>
        <w:t>Section 177</w:t>
      </w:r>
      <w:r w:rsidRPr="002307F8">
        <w:rPr>
          <w:rFonts w:cstheme="minorHAnsi"/>
          <w:b/>
          <w:bCs/>
          <w:lang w:val="en-GB"/>
        </w:rPr>
        <w:br/>
        <w:t>Sexual assault; sexual coercion; rape</w:t>
      </w:r>
    </w:p>
    <w:p w14:paraId="071DB361" w14:textId="77777777" w:rsidR="00C5587F" w:rsidRPr="002307F8" w:rsidRDefault="00C5587F" w:rsidP="009912B2">
      <w:pPr>
        <w:pStyle w:val="Allmrkusetekst"/>
        <w:rPr>
          <w:rFonts w:cstheme="minorHAnsi"/>
          <w:lang w:val="en-GB"/>
        </w:rPr>
      </w:pPr>
      <w:bookmarkStart w:id="10" w:name="p1718"/>
      <w:bookmarkEnd w:id="10"/>
      <w:r w:rsidRPr="002307F8">
        <w:rPr>
          <w:rFonts w:cstheme="minorHAnsi"/>
          <w:lang w:val="en-GB"/>
        </w:rPr>
        <w:t>(1) Whoever, against a person’s discernible will, performs sexual acts on that person or has that person perform sexual acts on them, or causes that person to perform or acquiesce to sexual acts being performed on or by a third person incurs a penalty of imprisonment for a term of between six months and five years.</w:t>
      </w:r>
    </w:p>
    <w:p w14:paraId="19774969" w14:textId="77777777" w:rsidR="00C5587F" w:rsidRPr="002307F8" w:rsidRDefault="00C5587F" w:rsidP="009912B2">
      <w:pPr>
        <w:pStyle w:val="Allmrkusetekst"/>
        <w:rPr>
          <w:rFonts w:cstheme="minorHAnsi"/>
          <w:lang w:val="en-GB"/>
        </w:rPr>
      </w:pPr>
      <w:bookmarkStart w:id="11" w:name="p1719"/>
      <w:bookmarkEnd w:id="11"/>
      <w:r w:rsidRPr="002307F8">
        <w:rPr>
          <w:rFonts w:cstheme="minorHAnsi"/>
          <w:lang w:val="en-GB"/>
        </w:rPr>
        <w:t>(2) Whoever performs sexual acts on another person or has that person perform sexual acts, or causes that person to perform or acquiesce to sexual acts being performed on or by a third person incurs the same penalty if</w:t>
      </w:r>
    </w:p>
    <w:p w14:paraId="10480B54" w14:textId="77777777" w:rsidR="00C5587F" w:rsidRPr="002307F8" w:rsidRDefault="00C5587F" w:rsidP="009912B2">
      <w:pPr>
        <w:pStyle w:val="Allmrkusetekst"/>
        <w:rPr>
          <w:rFonts w:cstheme="minorHAnsi"/>
          <w:lang w:val="en-GB"/>
        </w:rPr>
      </w:pPr>
      <w:bookmarkStart w:id="12" w:name="p1720"/>
      <w:bookmarkEnd w:id="12"/>
      <w:r w:rsidRPr="002307F8">
        <w:rPr>
          <w:rFonts w:cstheme="minorHAnsi"/>
          <w:lang w:val="en-GB"/>
        </w:rPr>
        <w:t>1.  the offender exploits the fact that the person is not able to form or express a contrary will,</w:t>
      </w:r>
    </w:p>
    <w:p w14:paraId="36E74240" w14:textId="77777777" w:rsidR="00C5587F" w:rsidRPr="002307F8" w:rsidRDefault="00C5587F" w:rsidP="009912B2">
      <w:pPr>
        <w:pStyle w:val="Allmrkusetekst"/>
        <w:rPr>
          <w:rFonts w:cstheme="minorHAnsi"/>
          <w:lang w:val="en-GB"/>
        </w:rPr>
      </w:pPr>
      <w:bookmarkStart w:id="13" w:name="p1721"/>
      <w:bookmarkEnd w:id="13"/>
      <w:r w:rsidRPr="002307F8">
        <w:rPr>
          <w:rFonts w:cstheme="minorHAnsi"/>
          <w:lang w:val="en-GB"/>
        </w:rPr>
        <w:t>2.  the offender exploits the fact that the person is significantly impaired in respect of the ability to form or express a will due to said person’s physical or mental condition, unless the offender has obtained the consent of that person,</w:t>
      </w:r>
    </w:p>
    <w:p w14:paraId="60E55595" w14:textId="77777777" w:rsidR="00C5587F" w:rsidRPr="002307F8" w:rsidRDefault="00C5587F" w:rsidP="009912B2">
      <w:pPr>
        <w:pStyle w:val="Allmrkusetekst"/>
        <w:rPr>
          <w:rFonts w:cstheme="minorHAnsi"/>
          <w:lang w:val="en-GB"/>
        </w:rPr>
      </w:pPr>
      <w:bookmarkStart w:id="14" w:name="p1722"/>
      <w:bookmarkEnd w:id="14"/>
      <w:r w:rsidRPr="002307F8">
        <w:rPr>
          <w:rFonts w:cstheme="minorHAnsi"/>
          <w:lang w:val="en-GB"/>
        </w:rPr>
        <w:t>3.  the offender exploits an element of surprise,</w:t>
      </w:r>
    </w:p>
    <w:p w14:paraId="59112825" w14:textId="77777777" w:rsidR="00C5587F" w:rsidRPr="002307F8" w:rsidRDefault="00C5587F" w:rsidP="009912B2">
      <w:pPr>
        <w:pStyle w:val="Allmrkusetekst"/>
        <w:rPr>
          <w:rFonts w:cstheme="minorHAnsi"/>
          <w:lang w:val="en-GB"/>
        </w:rPr>
      </w:pPr>
      <w:bookmarkStart w:id="15" w:name="p1723"/>
      <w:bookmarkEnd w:id="15"/>
      <w:r w:rsidRPr="002307F8">
        <w:rPr>
          <w:rFonts w:cstheme="minorHAnsi"/>
          <w:lang w:val="en-GB"/>
        </w:rPr>
        <w:t>4.  the offender exploits a situation in which the victim is threatened with serious harm in case of offering resistance or</w:t>
      </w:r>
    </w:p>
    <w:p w14:paraId="023DE651" w14:textId="77777777" w:rsidR="00C5587F" w:rsidRPr="002307F8" w:rsidRDefault="00C5587F" w:rsidP="009912B2">
      <w:pPr>
        <w:pStyle w:val="Allmrkusetekst"/>
        <w:rPr>
          <w:rFonts w:cstheme="minorHAnsi"/>
          <w:lang w:val="en-GB"/>
        </w:rPr>
      </w:pPr>
      <w:bookmarkStart w:id="16" w:name="p1724"/>
      <w:bookmarkEnd w:id="16"/>
      <w:r w:rsidRPr="002307F8">
        <w:rPr>
          <w:rFonts w:cstheme="minorHAnsi"/>
          <w:lang w:val="en-GB"/>
        </w:rPr>
        <w:t>5.  the offender has coerced the person to perform or acquiesce to the sexual acts by threatening serious harm.</w:t>
      </w:r>
    </w:p>
    <w:p w14:paraId="1BB960DC" w14:textId="77777777" w:rsidR="00C5587F" w:rsidRPr="002307F8" w:rsidRDefault="00C5587F" w:rsidP="009912B2">
      <w:pPr>
        <w:pStyle w:val="Allmrkusetekst"/>
        <w:rPr>
          <w:rFonts w:cstheme="minorHAnsi"/>
          <w:lang w:val="en-GB"/>
        </w:rPr>
      </w:pPr>
      <w:bookmarkStart w:id="17" w:name="p1725"/>
      <w:bookmarkEnd w:id="17"/>
      <w:r w:rsidRPr="002307F8">
        <w:rPr>
          <w:rFonts w:cstheme="minorHAnsi"/>
          <w:lang w:val="en-GB"/>
        </w:rPr>
        <w:t>(3) The attempt is punishable.</w:t>
      </w:r>
    </w:p>
    <w:p w14:paraId="31C58A94" w14:textId="77777777" w:rsidR="00C5587F" w:rsidRPr="002307F8" w:rsidRDefault="00C5587F" w:rsidP="009912B2">
      <w:pPr>
        <w:pStyle w:val="Allmrkusetekst"/>
        <w:rPr>
          <w:rFonts w:cstheme="minorHAnsi"/>
          <w:lang w:val="en-GB"/>
        </w:rPr>
      </w:pPr>
      <w:bookmarkStart w:id="18" w:name="p1726"/>
      <w:bookmarkEnd w:id="18"/>
      <w:r w:rsidRPr="002307F8">
        <w:rPr>
          <w:rFonts w:cstheme="minorHAnsi"/>
          <w:lang w:val="en-GB"/>
        </w:rPr>
        <w:t>(4) The penalty is imprisonment for a term of at least one year if the inability to form or express a will is due to the victim’s illness or disability.</w:t>
      </w:r>
    </w:p>
    <w:p w14:paraId="02621228" w14:textId="77777777" w:rsidR="00C5587F" w:rsidRPr="002307F8" w:rsidRDefault="00C5587F" w:rsidP="009912B2">
      <w:pPr>
        <w:pStyle w:val="Allmrkusetekst"/>
        <w:rPr>
          <w:rFonts w:cstheme="minorHAnsi"/>
          <w:lang w:val="en-GB"/>
        </w:rPr>
      </w:pPr>
      <w:bookmarkStart w:id="19" w:name="p1727"/>
      <w:bookmarkEnd w:id="19"/>
      <w:r w:rsidRPr="002307F8">
        <w:rPr>
          <w:rFonts w:cstheme="minorHAnsi"/>
          <w:lang w:val="en-GB"/>
        </w:rPr>
        <w:t>(5) The penalty is imprisonment for a term of at least one year if the offender</w:t>
      </w:r>
    </w:p>
    <w:p w14:paraId="075F3977" w14:textId="77777777" w:rsidR="00C5587F" w:rsidRPr="002307F8" w:rsidRDefault="00C5587F" w:rsidP="009912B2">
      <w:pPr>
        <w:pStyle w:val="Allmrkusetekst"/>
        <w:rPr>
          <w:rFonts w:cstheme="minorHAnsi"/>
          <w:lang w:val="en-GB"/>
        </w:rPr>
      </w:pPr>
      <w:bookmarkStart w:id="20" w:name="p1728"/>
      <w:bookmarkEnd w:id="20"/>
      <w:r w:rsidRPr="002307F8">
        <w:rPr>
          <w:rFonts w:cstheme="minorHAnsi"/>
          <w:lang w:val="en-GB"/>
        </w:rPr>
        <w:t>1.  uses force against the victim,</w:t>
      </w:r>
    </w:p>
    <w:p w14:paraId="6B2C2ECC" w14:textId="77777777" w:rsidR="00C5587F" w:rsidRPr="002307F8" w:rsidRDefault="00C5587F" w:rsidP="009912B2">
      <w:pPr>
        <w:pStyle w:val="Allmrkusetekst"/>
        <w:rPr>
          <w:rFonts w:cstheme="minorHAnsi"/>
          <w:lang w:val="en-GB"/>
        </w:rPr>
      </w:pPr>
      <w:bookmarkStart w:id="21" w:name="p1729"/>
      <w:bookmarkEnd w:id="21"/>
      <w:r w:rsidRPr="002307F8">
        <w:rPr>
          <w:rFonts w:cstheme="minorHAnsi"/>
          <w:lang w:val="en-GB"/>
        </w:rPr>
        <w:t>2.  threatens the victim with a present danger to life or limb or</w:t>
      </w:r>
    </w:p>
    <w:p w14:paraId="190C2B28" w14:textId="77777777" w:rsidR="00C5587F" w:rsidRPr="002307F8" w:rsidRDefault="00C5587F" w:rsidP="009912B2">
      <w:pPr>
        <w:pStyle w:val="Allmrkusetekst"/>
        <w:rPr>
          <w:rFonts w:cstheme="minorHAnsi"/>
          <w:lang w:val="en-GB"/>
        </w:rPr>
      </w:pPr>
      <w:bookmarkStart w:id="22" w:name="p1730"/>
      <w:bookmarkEnd w:id="22"/>
      <w:r w:rsidRPr="002307F8">
        <w:rPr>
          <w:rFonts w:cstheme="minorHAnsi"/>
          <w:lang w:val="en-GB"/>
        </w:rPr>
        <w:t>3.  exploits a situation in which the victim is unprotected and at the mercy of the offender’s influence.</w:t>
      </w:r>
    </w:p>
    <w:p w14:paraId="02E06D2F" w14:textId="77777777" w:rsidR="00C5587F" w:rsidRPr="002307F8" w:rsidRDefault="00C5587F" w:rsidP="009912B2">
      <w:pPr>
        <w:pStyle w:val="Allmrkusetekst"/>
        <w:rPr>
          <w:rFonts w:cstheme="minorHAnsi"/>
          <w:lang w:val="en-GB"/>
        </w:rPr>
      </w:pPr>
      <w:bookmarkStart w:id="23" w:name="p1731"/>
      <w:bookmarkEnd w:id="23"/>
      <w:r w:rsidRPr="002307F8">
        <w:rPr>
          <w:rFonts w:cstheme="minorHAnsi"/>
          <w:lang w:val="en-GB"/>
        </w:rPr>
        <w:t>(6) In especially serious cases, the penalty is imprisonment for a term of at least two years. An especially serious case typically occurs where</w:t>
      </w:r>
    </w:p>
    <w:p w14:paraId="76C95AC5" w14:textId="77777777" w:rsidR="00C5587F" w:rsidRPr="002307F8" w:rsidRDefault="00C5587F" w:rsidP="009912B2">
      <w:pPr>
        <w:pStyle w:val="Allmrkusetekst"/>
        <w:rPr>
          <w:rFonts w:cstheme="minorHAnsi"/>
          <w:lang w:val="en-GB"/>
        </w:rPr>
      </w:pPr>
      <w:bookmarkStart w:id="24" w:name="p1732"/>
      <w:bookmarkEnd w:id="24"/>
      <w:r w:rsidRPr="002307F8">
        <w:rPr>
          <w:rFonts w:cstheme="minorHAnsi"/>
          <w:lang w:val="en-GB"/>
        </w:rPr>
        <w:t>1.  the offender has sexual intercourse with the victim or has the victim have sexual intercourse or commits such similar sexual acts on the victim or has the victim commit them on them which are particularly degrading for the victim, especially if they involve penetration of the body (rape), or</w:t>
      </w:r>
    </w:p>
    <w:p w14:paraId="25AC2856" w14:textId="77777777" w:rsidR="00C5587F" w:rsidRPr="002307F8" w:rsidRDefault="00C5587F" w:rsidP="009912B2">
      <w:pPr>
        <w:pStyle w:val="Allmrkusetekst"/>
        <w:rPr>
          <w:rFonts w:cstheme="minorHAnsi"/>
          <w:lang w:val="en-GB"/>
        </w:rPr>
      </w:pPr>
      <w:bookmarkStart w:id="25" w:name="p1733"/>
      <w:bookmarkEnd w:id="25"/>
      <w:r w:rsidRPr="002307F8">
        <w:rPr>
          <w:rFonts w:cstheme="minorHAnsi"/>
          <w:lang w:val="en-GB"/>
        </w:rPr>
        <w:t>2.  the offence is committed jointly by more than one person.</w:t>
      </w:r>
    </w:p>
    <w:p w14:paraId="589443E2" w14:textId="77777777" w:rsidR="00C5587F" w:rsidRPr="002307F8" w:rsidRDefault="00C5587F" w:rsidP="009912B2">
      <w:pPr>
        <w:pStyle w:val="Allmrkusetekst"/>
        <w:rPr>
          <w:rFonts w:cstheme="minorHAnsi"/>
          <w:lang w:val="en-GB"/>
        </w:rPr>
      </w:pPr>
      <w:bookmarkStart w:id="26" w:name="p1734"/>
      <w:bookmarkEnd w:id="26"/>
      <w:r w:rsidRPr="002307F8">
        <w:rPr>
          <w:rFonts w:cstheme="minorHAnsi"/>
          <w:lang w:val="en-GB"/>
        </w:rPr>
        <w:t>(7) The penalty is imprisonment for a term of at least three years if the offender</w:t>
      </w:r>
    </w:p>
    <w:p w14:paraId="4AFD0A5F" w14:textId="77777777" w:rsidR="00C5587F" w:rsidRPr="002307F8" w:rsidRDefault="00C5587F" w:rsidP="009912B2">
      <w:pPr>
        <w:pStyle w:val="Allmrkusetekst"/>
        <w:rPr>
          <w:rFonts w:cstheme="minorHAnsi"/>
          <w:lang w:val="en-GB"/>
        </w:rPr>
      </w:pPr>
      <w:bookmarkStart w:id="27" w:name="p1735"/>
      <w:bookmarkEnd w:id="27"/>
      <w:r w:rsidRPr="002307F8">
        <w:rPr>
          <w:rFonts w:cstheme="minorHAnsi"/>
          <w:lang w:val="en-GB"/>
        </w:rPr>
        <w:t>1.  carries a weapon or other dangerous implement,</w:t>
      </w:r>
    </w:p>
    <w:p w14:paraId="6883AD1C" w14:textId="77777777" w:rsidR="00C5587F" w:rsidRPr="002307F8" w:rsidRDefault="00C5587F" w:rsidP="009912B2">
      <w:pPr>
        <w:pStyle w:val="Allmrkusetekst"/>
        <w:rPr>
          <w:rFonts w:cstheme="minorHAnsi"/>
          <w:lang w:val="en-GB"/>
        </w:rPr>
      </w:pPr>
      <w:bookmarkStart w:id="28" w:name="p1736"/>
      <w:bookmarkEnd w:id="28"/>
      <w:r w:rsidRPr="002307F8">
        <w:rPr>
          <w:rFonts w:cstheme="minorHAnsi"/>
          <w:lang w:val="en-GB"/>
        </w:rPr>
        <w:t>2.  otherwise carries an instrument or other means for the purpose of preventing or overcoming the resistance of another person by force or threat of force or</w:t>
      </w:r>
    </w:p>
    <w:p w14:paraId="1E94F9C5" w14:textId="77777777" w:rsidR="00C5587F" w:rsidRPr="002307F8" w:rsidRDefault="00C5587F" w:rsidP="009912B2">
      <w:pPr>
        <w:pStyle w:val="Allmrkusetekst"/>
        <w:rPr>
          <w:rFonts w:cstheme="minorHAnsi"/>
          <w:lang w:val="en-GB"/>
        </w:rPr>
      </w:pPr>
      <w:bookmarkStart w:id="29" w:name="p1737"/>
      <w:bookmarkEnd w:id="29"/>
      <w:r w:rsidRPr="002307F8">
        <w:rPr>
          <w:rFonts w:cstheme="minorHAnsi"/>
          <w:lang w:val="en-GB"/>
        </w:rPr>
        <w:t>3.  places the victim at risk of serious damage to health.</w:t>
      </w:r>
    </w:p>
    <w:p w14:paraId="543EB1F0" w14:textId="77777777" w:rsidR="00C5587F" w:rsidRPr="002307F8" w:rsidRDefault="00C5587F" w:rsidP="009912B2">
      <w:pPr>
        <w:pStyle w:val="Allmrkusetekst"/>
        <w:rPr>
          <w:rFonts w:cstheme="minorHAnsi"/>
          <w:lang w:val="en-GB"/>
        </w:rPr>
      </w:pPr>
      <w:bookmarkStart w:id="30" w:name="p1738"/>
      <w:bookmarkEnd w:id="30"/>
      <w:r w:rsidRPr="002307F8">
        <w:rPr>
          <w:rFonts w:cstheme="minorHAnsi"/>
          <w:lang w:val="en-GB"/>
        </w:rPr>
        <w:t>(8) The penalty is imprisonment for a term of at least five years if</w:t>
      </w:r>
    </w:p>
    <w:p w14:paraId="043D26F2" w14:textId="77777777" w:rsidR="00C5587F" w:rsidRPr="002307F8" w:rsidRDefault="00C5587F" w:rsidP="009912B2">
      <w:pPr>
        <w:pStyle w:val="Allmrkusetekst"/>
        <w:rPr>
          <w:rFonts w:cstheme="minorHAnsi"/>
          <w:lang w:val="en-GB"/>
        </w:rPr>
      </w:pPr>
      <w:bookmarkStart w:id="31" w:name="p1739"/>
      <w:bookmarkEnd w:id="31"/>
      <w:r w:rsidRPr="002307F8">
        <w:rPr>
          <w:rFonts w:cstheme="minorHAnsi"/>
          <w:lang w:val="en-GB"/>
        </w:rPr>
        <w:t>1.  the offender uses a weapon or other dangerous implement during the commission of the offence or</w:t>
      </w:r>
    </w:p>
    <w:p w14:paraId="390BD4D3" w14:textId="77777777" w:rsidR="00C5587F" w:rsidRPr="002307F8" w:rsidRDefault="00C5587F" w:rsidP="009912B2">
      <w:pPr>
        <w:pStyle w:val="Allmrkusetekst"/>
        <w:rPr>
          <w:rFonts w:cstheme="minorHAnsi"/>
          <w:lang w:val="en-GB"/>
        </w:rPr>
      </w:pPr>
      <w:bookmarkStart w:id="32" w:name="p1740"/>
      <w:bookmarkEnd w:id="32"/>
      <w:r w:rsidRPr="002307F8">
        <w:rPr>
          <w:rFonts w:cstheme="minorHAnsi"/>
          <w:lang w:val="en-GB"/>
        </w:rPr>
        <w:t>2.  the offender</w:t>
      </w:r>
    </w:p>
    <w:p w14:paraId="15F0845D" w14:textId="77777777" w:rsidR="00C5587F" w:rsidRPr="002307F8" w:rsidRDefault="00C5587F" w:rsidP="009912B2">
      <w:pPr>
        <w:pStyle w:val="Allmrkusetekst"/>
        <w:rPr>
          <w:rFonts w:cstheme="minorHAnsi"/>
          <w:lang w:val="en-GB"/>
        </w:rPr>
      </w:pPr>
      <w:bookmarkStart w:id="33" w:name="p1741"/>
      <w:bookmarkEnd w:id="33"/>
      <w:r w:rsidRPr="002307F8">
        <w:rPr>
          <w:rFonts w:cstheme="minorHAnsi"/>
          <w:lang w:val="en-GB"/>
        </w:rPr>
        <w:t>a)  seriously physically abuses the victim during the offence or</w:t>
      </w:r>
    </w:p>
    <w:p w14:paraId="471291DE" w14:textId="77777777" w:rsidR="00C5587F" w:rsidRPr="002307F8" w:rsidRDefault="00C5587F" w:rsidP="009912B2">
      <w:pPr>
        <w:pStyle w:val="Allmrkusetekst"/>
        <w:rPr>
          <w:rFonts w:cstheme="minorHAnsi"/>
          <w:lang w:val="en-GB"/>
        </w:rPr>
      </w:pPr>
      <w:bookmarkStart w:id="34" w:name="p1742"/>
      <w:bookmarkEnd w:id="34"/>
      <w:r w:rsidRPr="002307F8">
        <w:rPr>
          <w:rFonts w:cstheme="minorHAnsi"/>
          <w:lang w:val="en-GB"/>
        </w:rPr>
        <w:t>b)  by committing the offence places the victim in danger of death.</w:t>
      </w:r>
    </w:p>
    <w:p w14:paraId="2E72C053" w14:textId="77777777" w:rsidR="00C5587F" w:rsidRPr="002307F8" w:rsidRDefault="00C5587F" w:rsidP="009912B2">
      <w:pPr>
        <w:pStyle w:val="Allmrkusetekst"/>
        <w:rPr>
          <w:rFonts w:cstheme="minorHAnsi"/>
          <w:lang w:val="en-GB"/>
        </w:rPr>
      </w:pPr>
      <w:bookmarkStart w:id="35" w:name="p1743"/>
      <w:bookmarkEnd w:id="35"/>
      <w:r w:rsidRPr="002307F8">
        <w:rPr>
          <w:rFonts w:cstheme="minorHAnsi"/>
          <w:lang w:val="en-GB"/>
        </w:rPr>
        <w:t>(9) In less serious cases under subsections (1) and (2), the penalty is imprisonment for a term of between three months and three years, in less serious cases under subsections (4) and (5) imprisonment for a term of between six months and 10 years, and in less serious cases under subsections (7) and (8) imprisonment for a term of between one year and 10 years.</w:t>
      </w:r>
    </w:p>
  </w:footnote>
  <w:footnote w:id="46">
    <w:p w14:paraId="72754F96" w14:textId="6F061B68" w:rsidR="00C5587F" w:rsidRPr="00AC1784" w:rsidRDefault="00C5587F" w:rsidP="000635E3">
      <w:pPr>
        <w:pStyle w:val="Allmrkusetekst"/>
        <w:jc w:val="both"/>
        <w:rPr>
          <w:rFonts w:cstheme="minorHAnsi"/>
        </w:rPr>
      </w:pPr>
      <w:r w:rsidRPr="00AC1784">
        <w:rPr>
          <w:rStyle w:val="Allmrkuseviide"/>
          <w:rFonts w:cstheme="minorHAnsi"/>
        </w:rPr>
        <w:footnoteRef/>
      </w:r>
      <w:r w:rsidRPr="00AC1784">
        <w:rPr>
          <w:rFonts w:cstheme="minorHAnsi"/>
        </w:rPr>
        <w:t xml:space="preserve"> </w:t>
      </w:r>
      <w:r w:rsidR="00AC1784" w:rsidRPr="00AC1784">
        <w:rPr>
          <w:rFonts w:cstheme="minorHAnsi"/>
        </w:rPr>
        <w:t xml:space="preserve">Euroopa Nõukogu (2022). </w:t>
      </w:r>
      <w:proofErr w:type="spellStart"/>
      <w:r w:rsidRPr="00AC1784">
        <w:rPr>
          <w:rFonts w:cstheme="minorHAnsi"/>
        </w:rPr>
        <w:t>GREVIO’s</w:t>
      </w:r>
      <w:proofErr w:type="spellEnd"/>
      <w:r w:rsidRPr="00AC1784">
        <w:rPr>
          <w:rFonts w:cstheme="minorHAnsi"/>
        </w:rPr>
        <w:t xml:space="preserve"> (Baseline) </w:t>
      </w:r>
      <w:proofErr w:type="spellStart"/>
      <w:r w:rsidRPr="00AC1784">
        <w:rPr>
          <w:rFonts w:cstheme="minorHAnsi"/>
        </w:rPr>
        <w:t>Evaluation</w:t>
      </w:r>
      <w:proofErr w:type="spellEnd"/>
      <w:r w:rsidRPr="00AC1784">
        <w:rPr>
          <w:rFonts w:cstheme="minorHAnsi"/>
        </w:rPr>
        <w:t xml:space="preserve"> </w:t>
      </w:r>
      <w:proofErr w:type="spellStart"/>
      <w:r w:rsidRPr="00AC1784">
        <w:rPr>
          <w:rFonts w:cstheme="minorHAnsi"/>
        </w:rPr>
        <w:t>Report</w:t>
      </w:r>
      <w:proofErr w:type="spellEnd"/>
      <w:r w:rsidRPr="00AC1784">
        <w:rPr>
          <w:rFonts w:cstheme="minorHAnsi"/>
        </w:rPr>
        <w:t xml:space="preserve"> on </w:t>
      </w:r>
      <w:proofErr w:type="spellStart"/>
      <w:r w:rsidRPr="00AC1784">
        <w:rPr>
          <w:rFonts w:cstheme="minorHAnsi"/>
        </w:rPr>
        <w:t>legislative</w:t>
      </w:r>
      <w:proofErr w:type="spellEnd"/>
      <w:r w:rsidRPr="00AC1784">
        <w:rPr>
          <w:rFonts w:cstheme="minorHAnsi"/>
        </w:rPr>
        <w:t xml:space="preserve"> and </w:t>
      </w:r>
      <w:proofErr w:type="spellStart"/>
      <w:r w:rsidRPr="00AC1784">
        <w:rPr>
          <w:rFonts w:cstheme="minorHAnsi"/>
        </w:rPr>
        <w:t>other</w:t>
      </w:r>
      <w:proofErr w:type="spellEnd"/>
      <w:r w:rsidRPr="00AC1784">
        <w:rPr>
          <w:rFonts w:cstheme="minorHAnsi"/>
        </w:rPr>
        <w:t xml:space="preserve"> </w:t>
      </w:r>
      <w:proofErr w:type="spellStart"/>
      <w:r w:rsidRPr="00AC1784">
        <w:rPr>
          <w:rFonts w:cstheme="minorHAnsi"/>
        </w:rPr>
        <w:t>measures</w:t>
      </w:r>
      <w:proofErr w:type="spellEnd"/>
      <w:r w:rsidRPr="00AC1784">
        <w:rPr>
          <w:rFonts w:cstheme="minorHAnsi"/>
        </w:rPr>
        <w:t xml:space="preserve"> </w:t>
      </w:r>
      <w:proofErr w:type="spellStart"/>
      <w:r w:rsidRPr="00AC1784">
        <w:rPr>
          <w:rFonts w:cstheme="minorHAnsi"/>
        </w:rPr>
        <w:t>giving</w:t>
      </w:r>
      <w:proofErr w:type="spellEnd"/>
      <w:r w:rsidRPr="00AC1784">
        <w:rPr>
          <w:rFonts w:cstheme="minorHAnsi"/>
        </w:rPr>
        <w:t xml:space="preserve"> </w:t>
      </w:r>
      <w:proofErr w:type="spellStart"/>
      <w:r w:rsidRPr="00AC1784">
        <w:rPr>
          <w:rFonts w:cstheme="minorHAnsi"/>
        </w:rPr>
        <w:t>effect</w:t>
      </w:r>
      <w:proofErr w:type="spellEnd"/>
      <w:r w:rsidRPr="00AC1784">
        <w:rPr>
          <w:rFonts w:cstheme="minorHAnsi"/>
        </w:rPr>
        <w:t xml:space="preserve"> </w:t>
      </w:r>
      <w:proofErr w:type="spellStart"/>
      <w:r w:rsidRPr="00AC1784">
        <w:rPr>
          <w:rFonts w:cstheme="minorHAnsi"/>
        </w:rPr>
        <w:t>to</w:t>
      </w:r>
      <w:proofErr w:type="spellEnd"/>
      <w:r w:rsidRPr="00AC1784">
        <w:rPr>
          <w:rFonts w:cstheme="minorHAnsi"/>
        </w:rPr>
        <w:t xml:space="preserve"> </w:t>
      </w:r>
      <w:proofErr w:type="spellStart"/>
      <w:r w:rsidRPr="00AC1784">
        <w:rPr>
          <w:rFonts w:cstheme="minorHAnsi"/>
        </w:rPr>
        <w:t>the</w:t>
      </w:r>
      <w:proofErr w:type="spellEnd"/>
      <w:r w:rsidRPr="00AC1784">
        <w:rPr>
          <w:rFonts w:cstheme="minorHAnsi"/>
        </w:rPr>
        <w:t xml:space="preserve"> </w:t>
      </w:r>
      <w:proofErr w:type="spellStart"/>
      <w:r w:rsidRPr="00AC1784">
        <w:rPr>
          <w:rFonts w:cstheme="minorHAnsi"/>
        </w:rPr>
        <w:t>provisions</w:t>
      </w:r>
      <w:proofErr w:type="spellEnd"/>
      <w:r w:rsidRPr="00AC1784">
        <w:rPr>
          <w:rFonts w:cstheme="minorHAnsi"/>
        </w:rPr>
        <w:t xml:space="preserve"> of </w:t>
      </w:r>
      <w:proofErr w:type="spellStart"/>
      <w:r w:rsidRPr="00AC1784">
        <w:rPr>
          <w:rFonts w:cstheme="minorHAnsi"/>
        </w:rPr>
        <w:t>the</w:t>
      </w:r>
      <w:proofErr w:type="spellEnd"/>
      <w:r w:rsidRPr="00AC1784">
        <w:rPr>
          <w:rFonts w:cstheme="minorHAnsi"/>
        </w:rPr>
        <w:t xml:space="preserve"> </w:t>
      </w:r>
      <w:proofErr w:type="spellStart"/>
      <w:r w:rsidRPr="00AC1784">
        <w:rPr>
          <w:rFonts w:cstheme="minorHAnsi"/>
        </w:rPr>
        <w:t>Council</w:t>
      </w:r>
      <w:proofErr w:type="spellEnd"/>
      <w:r w:rsidRPr="00AC1784">
        <w:rPr>
          <w:rFonts w:cstheme="minorHAnsi"/>
        </w:rPr>
        <w:t xml:space="preserve"> of Europe </w:t>
      </w:r>
      <w:proofErr w:type="spellStart"/>
      <w:r w:rsidRPr="00AC1784">
        <w:rPr>
          <w:rFonts w:cstheme="minorHAnsi"/>
        </w:rPr>
        <w:t>Convention</w:t>
      </w:r>
      <w:proofErr w:type="spellEnd"/>
      <w:r w:rsidRPr="00AC1784">
        <w:rPr>
          <w:rFonts w:cstheme="minorHAnsi"/>
        </w:rPr>
        <w:t xml:space="preserve"> on </w:t>
      </w:r>
      <w:proofErr w:type="spellStart"/>
      <w:r w:rsidRPr="00AC1784">
        <w:rPr>
          <w:rFonts w:cstheme="minorHAnsi"/>
        </w:rPr>
        <w:t>Preventing</w:t>
      </w:r>
      <w:proofErr w:type="spellEnd"/>
      <w:r w:rsidRPr="00AC1784">
        <w:rPr>
          <w:rFonts w:cstheme="minorHAnsi"/>
        </w:rPr>
        <w:t xml:space="preserve"> and </w:t>
      </w:r>
      <w:proofErr w:type="spellStart"/>
      <w:r w:rsidRPr="00AC1784">
        <w:rPr>
          <w:rFonts w:cstheme="minorHAnsi"/>
        </w:rPr>
        <w:t>Combating</w:t>
      </w:r>
      <w:proofErr w:type="spellEnd"/>
      <w:r w:rsidRPr="00AC1784">
        <w:rPr>
          <w:rFonts w:cstheme="minorHAnsi"/>
        </w:rPr>
        <w:t xml:space="preserve"> </w:t>
      </w:r>
      <w:proofErr w:type="spellStart"/>
      <w:r w:rsidRPr="00AC1784">
        <w:rPr>
          <w:rFonts w:cstheme="minorHAnsi"/>
        </w:rPr>
        <w:t>Violence</w:t>
      </w:r>
      <w:proofErr w:type="spellEnd"/>
      <w:r w:rsidRPr="00AC1784">
        <w:rPr>
          <w:rFonts w:cstheme="minorHAnsi"/>
        </w:rPr>
        <w:t xml:space="preserve"> </w:t>
      </w:r>
      <w:proofErr w:type="spellStart"/>
      <w:r w:rsidRPr="00AC1784">
        <w:rPr>
          <w:rFonts w:cstheme="minorHAnsi"/>
        </w:rPr>
        <w:t>against</w:t>
      </w:r>
      <w:proofErr w:type="spellEnd"/>
      <w:r w:rsidRPr="00AC1784">
        <w:rPr>
          <w:rFonts w:cstheme="minorHAnsi"/>
        </w:rPr>
        <w:t xml:space="preserve"> </w:t>
      </w:r>
      <w:proofErr w:type="spellStart"/>
      <w:r w:rsidRPr="00AC1784">
        <w:rPr>
          <w:rFonts w:cstheme="minorHAnsi"/>
        </w:rPr>
        <w:t>Women</w:t>
      </w:r>
      <w:proofErr w:type="spellEnd"/>
      <w:r w:rsidRPr="00AC1784">
        <w:rPr>
          <w:rFonts w:cstheme="minorHAnsi"/>
        </w:rPr>
        <w:t xml:space="preserve"> and </w:t>
      </w:r>
      <w:proofErr w:type="spellStart"/>
      <w:r w:rsidRPr="00AC1784">
        <w:rPr>
          <w:rFonts w:cstheme="minorHAnsi"/>
        </w:rPr>
        <w:t>Domestic</w:t>
      </w:r>
      <w:proofErr w:type="spellEnd"/>
      <w:r w:rsidRPr="00AC1784">
        <w:rPr>
          <w:rFonts w:cstheme="minorHAnsi"/>
        </w:rPr>
        <w:t xml:space="preserve"> </w:t>
      </w:r>
      <w:proofErr w:type="spellStart"/>
      <w:r w:rsidRPr="00AC1784">
        <w:rPr>
          <w:rFonts w:cstheme="minorHAnsi"/>
        </w:rPr>
        <w:t>Violence</w:t>
      </w:r>
      <w:proofErr w:type="spellEnd"/>
      <w:r w:rsidRPr="00AC1784">
        <w:rPr>
          <w:rFonts w:cstheme="minorHAnsi"/>
        </w:rPr>
        <w:t xml:space="preserve"> (Istanbul </w:t>
      </w:r>
      <w:proofErr w:type="spellStart"/>
      <w:r w:rsidRPr="00AC1784">
        <w:rPr>
          <w:rFonts w:cstheme="minorHAnsi"/>
        </w:rPr>
        <w:t>Convention</w:t>
      </w:r>
      <w:proofErr w:type="spellEnd"/>
      <w:r w:rsidRPr="00AC1784">
        <w:rPr>
          <w:rFonts w:cstheme="minorHAnsi"/>
        </w:rPr>
        <w:t xml:space="preserve">) GERMANY, lk 71, punkt 251, </w:t>
      </w:r>
      <w:hyperlink r:id="rId31" w:history="1">
        <w:r w:rsidRPr="00AC1784">
          <w:rPr>
            <w:rStyle w:val="Hperlink"/>
            <w:rFonts w:cstheme="minorHAnsi"/>
          </w:rPr>
          <w:t>https://rm.coe.int/report-on-germany-for-publication/1680a86937</w:t>
        </w:r>
      </w:hyperlink>
      <w:r w:rsidR="00AC1784" w:rsidRPr="00AC1784">
        <w:rPr>
          <w:rStyle w:val="Hperlink"/>
          <w:rFonts w:cstheme="minorHAnsi"/>
          <w:color w:val="auto"/>
          <w:u w:val="none"/>
        </w:rPr>
        <w:t>, vaadatud 12.12.2024</w:t>
      </w:r>
    </w:p>
  </w:footnote>
  <w:footnote w:id="47">
    <w:p w14:paraId="197B2395" w14:textId="77777777" w:rsidR="00C5587F" w:rsidRPr="00A30814" w:rsidRDefault="00C5587F" w:rsidP="000635E3">
      <w:pPr>
        <w:pStyle w:val="Allmrkusetekst"/>
        <w:jc w:val="both"/>
        <w:rPr>
          <w:rFonts w:cstheme="minorHAnsi"/>
        </w:rPr>
      </w:pPr>
      <w:r w:rsidRPr="00AC1784">
        <w:rPr>
          <w:rStyle w:val="Allmrkuseviide"/>
          <w:rFonts w:cstheme="minorHAnsi"/>
        </w:rPr>
        <w:footnoteRef/>
      </w:r>
      <w:r w:rsidRPr="00A30814">
        <w:rPr>
          <w:rFonts w:cstheme="minorHAnsi"/>
        </w:rPr>
        <w:t xml:space="preserve"> </w:t>
      </w:r>
      <w:proofErr w:type="spellStart"/>
      <w:r w:rsidRPr="00A30814">
        <w:rPr>
          <w:rFonts w:cstheme="minorHAnsi"/>
        </w:rPr>
        <w:t>Ibid</w:t>
      </w:r>
      <w:proofErr w:type="spellEnd"/>
      <w:r w:rsidRPr="00A30814">
        <w:rPr>
          <w:rFonts w:cstheme="minorHAnsi"/>
        </w:rPr>
        <w:t>, punkt 252.</w:t>
      </w:r>
    </w:p>
  </w:footnote>
  <w:footnote w:id="48">
    <w:p w14:paraId="2410D72F" w14:textId="77777777" w:rsidR="00C5587F" w:rsidRPr="009912B2" w:rsidRDefault="00C5587F" w:rsidP="000635E3">
      <w:pPr>
        <w:pStyle w:val="Allmrkusetekst"/>
        <w:jc w:val="both"/>
        <w:rPr>
          <w:rFonts w:cstheme="minorHAnsi"/>
        </w:rPr>
      </w:pPr>
      <w:r w:rsidRPr="00A30814">
        <w:rPr>
          <w:rStyle w:val="Allmrkuseviide"/>
          <w:rFonts w:cstheme="minorHAnsi"/>
        </w:rPr>
        <w:footnoteRef/>
      </w:r>
      <w:r w:rsidRPr="00A30814">
        <w:rPr>
          <w:rFonts w:cstheme="minorHAnsi"/>
        </w:rPr>
        <w:t xml:space="preserve"> </w:t>
      </w:r>
      <w:proofErr w:type="spellStart"/>
      <w:r w:rsidRPr="00A30814">
        <w:rPr>
          <w:rFonts w:cstheme="minorHAnsi"/>
        </w:rPr>
        <w:t>Ibid</w:t>
      </w:r>
      <w:proofErr w:type="spellEnd"/>
      <w:r w:rsidRPr="00A30814">
        <w:rPr>
          <w:rFonts w:cstheme="minorHAnsi"/>
        </w:rPr>
        <w:t>,</w:t>
      </w:r>
      <w:r w:rsidRPr="00AC1784">
        <w:rPr>
          <w:rFonts w:cstheme="minorHAnsi"/>
        </w:rPr>
        <w:t xml:space="preserve"> punkt 253.</w:t>
      </w:r>
    </w:p>
  </w:footnote>
  <w:footnote w:id="49">
    <w:p w14:paraId="3C48FAB9" w14:textId="77777777" w:rsidR="00FA68D8" w:rsidRDefault="00FA68D8" w:rsidP="000635E3">
      <w:pPr>
        <w:pStyle w:val="Allmrkusetekst"/>
        <w:jc w:val="both"/>
      </w:pPr>
      <w:r>
        <w:rPr>
          <w:rStyle w:val="Allmrkuseviide"/>
        </w:rPr>
        <w:footnoteRef/>
      </w:r>
      <w:r>
        <w:t xml:space="preserve"> Kuritegevus Eestis 2023. Justiitsministeerium. </w:t>
      </w:r>
      <w:hyperlink r:id="rId32" w:history="1">
        <w:r w:rsidRPr="00607F3D">
          <w:rPr>
            <w:rStyle w:val="Hperlink"/>
          </w:rPr>
          <w:t>https://www.just.ee/kuritegevus2023/seksuaalkuriteod/</w:t>
        </w:r>
      </w:hyperlink>
      <w:r>
        <w:t>. Vaadatud 22.11.2024.</w:t>
      </w:r>
    </w:p>
  </w:footnote>
  <w:footnote w:id="50">
    <w:p w14:paraId="56C76F3C" w14:textId="77777777" w:rsidR="00FA68D8" w:rsidRDefault="00FA68D8" w:rsidP="000635E3">
      <w:pPr>
        <w:pStyle w:val="Allmrkusetekst"/>
        <w:jc w:val="both"/>
      </w:pPr>
      <w:r>
        <w:rPr>
          <w:rStyle w:val="Allmrkuseviide"/>
        </w:rPr>
        <w:footnoteRef/>
      </w:r>
      <w:r>
        <w:t xml:space="preserve"> </w:t>
      </w:r>
      <w:r w:rsidRPr="00695F87">
        <w:t>Karistusseadustiku §-d 141-145¹ , 175¹ , 178-179.</w:t>
      </w:r>
    </w:p>
  </w:footnote>
  <w:footnote w:id="51">
    <w:p w14:paraId="3C033D72" w14:textId="77777777" w:rsidR="00FA68D8" w:rsidRDefault="00FA68D8" w:rsidP="00F37B62">
      <w:pPr>
        <w:pStyle w:val="Allmrkusetekst"/>
      </w:pPr>
      <w:r>
        <w:rPr>
          <w:rStyle w:val="Allmrkuseviide"/>
        </w:rPr>
        <w:footnoteRef/>
      </w:r>
      <w:r>
        <w:t xml:space="preserve"> </w:t>
      </w:r>
      <w:proofErr w:type="spellStart"/>
      <w:r>
        <w:t>Ibid</w:t>
      </w:r>
      <w:proofErr w:type="spellEnd"/>
      <w:r>
        <w:t>.</w:t>
      </w:r>
    </w:p>
  </w:footnote>
  <w:footnote w:id="52">
    <w:p w14:paraId="4FA54585" w14:textId="77777777" w:rsidR="008E5BDE" w:rsidRDefault="008E5BDE" w:rsidP="008E5BDE">
      <w:pPr>
        <w:pStyle w:val="Allmrkusetekst"/>
      </w:pPr>
      <w:r>
        <w:rPr>
          <w:rStyle w:val="Allmrkuseviide"/>
        </w:rPr>
        <w:footnoteRef/>
      </w:r>
      <w:r>
        <w:t xml:space="preserve"> Statistikaameti statistika andmebaasi rubriigi Sotsiaalelu alarubriik Õigus ja turvalisus: </w:t>
      </w:r>
      <w:hyperlink r:id="rId33" w:history="1">
        <w:r w:rsidRPr="009A7A51">
          <w:rPr>
            <w:rStyle w:val="Hperlink"/>
          </w:rPr>
          <w:t>https://andmed.stat.ee/et/stat</w:t>
        </w:r>
      </w:hyperlink>
      <w:r>
        <w:t>, vaadatud 12.12.2024.</w:t>
      </w:r>
    </w:p>
  </w:footnote>
  <w:footnote w:id="53">
    <w:p w14:paraId="1268E200" w14:textId="77777777" w:rsidR="008E5BDE" w:rsidRDefault="008E5BDE" w:rsidP="008E5BDE">
      <w:pPr>
        <w:pStyle w:val="Allmrkusetekst"/>
      </w:pPr>
      <w:r>
        <w:rPr>
          <w:rStyle w:val="Allmrkuseviide"/>
        </w:rPr>
        <w:footnoteRef/>
      </w:r>
      <w:r>
        <w:t xml:space="preserve"> Vt Suhteuuringus kasutatud mõistete määratlust Statistikaameti kodulehelt: </w:t>
      </w:r>
      <w:r w:rsidRPr="002A1FBE">
        <w:t>https://www.stat.ee/et/avasta-statistikat/metoodika-ja-kvaliteet/esms-metaandmed/40616#3-Statistika-esitus-2</w:t>
      </w:r>
      <w:r>
        <w:t xml:space="preserve"> , vaadatud 12.12.2024. </w:t>
      </w:r>
    </w:p>
  </w:footnote>
  <w:footnote w:id="54">
    <w:p w14:paraId="5CB2D5F1" w14:textId="77777777" w:rsidR="008E5BDE" w:rsidRDefault="008E5BDE" w:rsidP="008E5BDE">
      <w:pPr>
        <w:pStyle w:val="Allmrkusetekst"/>
      </w:pPr>
      <w:r>
        <w:rPr>
          <w:rStyle w:val="Allmrkuseviide"/>
        </w:rPr>
        <w:footnoteRef/>
      </w:r>
      <w:r>
        <w:t xml:space="preserve"> Statistikaamet (2023). </w:t>
      </w:r>
      <w:r w:rsidRPr="00741C0B">
        <w:t>Seni suurim ja terviklikum suhteuuring paljastab: Eesti inimene kogeb enim vägivalda just paarisuhtes</w:t>
      </w:r>
      <w:r>
        <w:t xml:space="preserve">. Uudis 11.10.2023 </w:t>
      </w:r>
      <w:r w:rsidRPr="008B611F">
        <w:t xml:space="preserve"> </w:t>
      </w:r>
      <w:hyperlink r:id="rId34" w:history="1">
        <w:r w:rsidRPr="00420EE1">
          <w:rPr>
            <w:rStyle w:val="Hperlink"/>
          </w:rPr>
          <w:t>https://www.stat.ee/et/uudised/seni-suurim-ja-terviklikum-suhteuuring-paljastab-eesti-inimene-kogeb-enim-vagivalda-just-paarisuhtes</w:t>
        </w:r>
      </w:hyperlink>
      <w:r>
        <w:t>, vaadatud 21.11.2024.</w:t>
      </w:r>
    </w:p>
  </w:footnote>
  <w:footnote w:id="55">
    <w:p w14:paraId="68723069" w14:textId="77777777" w:rsidR="00FA68D8" w:rsidRPr="00947427" w:rsidRDefault="00FA68D8" w:rsidP="00F37B62">
      <w:pPr>
        <w:pStyle w:val="Allmrkusetekst"/>
        <w:rPr>
          <w:rFonts w:cstheme="minorHAnsi"/>
          <w:highlight w:val="yellow"/>
        </w:rPr>
      </w:pPr>
      <w:r w:rsidRPr="00947427">
        <w:rPr>
          <w:rStyle w:val="Allmrkuseviide"/>
          <w:rFonts w:cstheme="minorHAnsi"/>
        </w:rPr>
        <w:footnoteRef/>
      </w:r>
      <w:r w:rsidRPr="00947427">
        <w:rPr>
          <w:rFonts w:cstheme="minorHAnsi"/>
        </w:rPr>
        <w:t xml:space="preserve"> Sotsiaalkindlustusamet (2021). </w:t>
      </w:r>
      <w:hyperlink r:id="rId35" w:history="1">
        <w:proofErr w:type="spellStart"/>
        <w:r w:rsidRPr="00947427">
          <w:rPr>
            <w:rStyle w:val="Hperlink"/>
            <w:rFonts w:cstheme="minorHAnsi"/>
          </w:rPr>
          <w:t>Vagivalla_kogemise_uuring</w:t>
        </w:r>
        <w:proofErr w:type="spellEnd"/>
        <w:r w:rsidRPr="00947427">
          <w:rPr>
            <w:rStyle w:val="Hperlink"/>
            <w:rFonts w:cstheme="minorHAnsi"/>
          </w:rPr>
          <w:t xml:space="preserve"> (raport)</w:t>
        </w:r>
      </w:hyperlink>
      <w:r w:rsidRPr="00947427">
        <w:rPr>
          <w:rFonts w:cstheme="minorHAnsi"/>
        </w:rPr>
        <w:t xml:space="preserve"> ;</w:t>
      </w:r>
      <w:hyperlink r:id="rId36" w:history="1">
        <w:r w:rsidRPr="00947427">
          <w:rPr>
            <w:rStyle w:val="Hperlink"/>
            <w:rFonts w:cstheme="minorHAnsi"/>
          </w:rPr>
          <w:t>Vägivalla kogemise uuring (esitlus).</w:t>
        </w:r>
      </w:hyperlink>
      <w:r w:rsidRPr="00947427">
        <w:rPr>
          <w:rFonts w:cstheme="minorHAnsi"/>
          <w:highlight w:val="yellow"/>
        </w:rPr>
        <w:t xml:space="preserve">  </w:t>
      </w:r>
    </w:p>
  </w:footnote>
  <w:footnote w:id="56">
    <w:p w14:paraId="474EE85E" w14:textId="4DCE0896" w:rsidR="006841CD" w:rsidRPr="00947427" w:rsidRDefault="006841CD" w:rsidP="00F37B62">
      <w:pPr>
        <w:pStyle w:val="Allmrkusetekst"/>
        <w:rPr>
          <w:rFonts w:cstheme="minorHAnsi"/>
          <w:highlight w:val="yellow"/>
        </w:rPr>
      </w:pPr>
      <w:r w:rsidRPr="00947427">
        <w:rPr>
          <w:rStyle w:val="Allmrkuseviide"/>
          <w:rFonts w:cstheme="minorHAnsi"/>
        </w:rPr>
        <w:footnoteRef/>
      </w:r>
      <w:r w:rsidRPr="00947427">
        <w:rPr>
          <w:rFonts w:cstheme="minorHAnsi"/>
        </w:rPr>
        <w:t xml:space="preserve"> </w:t>
      </w:r>
      <w:proofErr w:type="spellStart"/>
      <w:r w:rsidR="006A7AD7">
        <w:rPr>
          <w:rFonts w:cstheme="minorHAnsi"/>
        </w:rPr>
        <w:t>Ibid</w:t>
      </w:r>
      <w:proofErr w:type="spellEnd"/>
      <w:r w:rsidR="00A30814">
        <w:rPr>
          <w:rFonts w:cstheme="minorHAnsi"/>
        </w:rPr>
        <w:t>.</w:t>
      </w:r>
      <w:r w:rsidRPr="00947427">
        <w:rPr>
          <w:rFonts w:cstheme="minorHAnsi"/>
          <w:highlight w:val="yellow"/>
        </w:rPr>
        <w:t xml:space="preserve">  </w:t>
      </w:r>
    </w:p>
  </w:footnote>
  <w:footnote w:id="57">
    <w:p w14:paraId="393548FF" w14:textId="77777777" w:rsidR="006841CD" w:rsidRPr="00947427" w:rsidRDefault="006841CD" w:rsidP="00F37B62">
      <w:pPr>
        <w:pStyle w:val="Allmrkusetekst"/>
        <w:rPr>
          <w:rFonts w:cstheme="minorHAnsi"/>
        </w:rPr>
      </w:pPr>
      <w:r w:rsidRPr="00947427">
        <w:rPr>
          <w:rStyle w:val="Allmrkuseviide"/>
          <w:rFonts w:cstheme="minorHAnsi"/>
        </w:rPr>
        <w:footnoteRef/>
      </w:r>
      <w:r w:rsidRPr="00947427">
        <w:rPr>
          <w:rFonts w:cstheme="minorHAnsi"/>
        </w:rPr>
        <w:t xml:space="preserve"> Tapin, N. (2014). </w:t>
      </w:r>
      <w:proofErr w:type="spellStart"/>
      <w:r w:rsidRPr="00947427">
        <w:rPr>
          <w:rFonts w:cstheme="minorHAnsi"/>
        </w:rPr>
        <w:t>Survivors</w:t>
      </w:r>
      <w:proofErr w:type="spellEnd"/>
      <w:r w:rsidRPr="00947427">
        <w:rPr>
          <w:rFonts w:cstheme="minorHAnsi"/>
        </w:rPr>
        <w:t xml:space="preserve"> of </w:t>
      </w:r>
      <w:proofErr w:type="spellStart"/>
      <w:r w:rsidRPr="00947427">
        <w:rPr>
          <w:rFonts w:cstheme="minorHAnsi"/>
        </w:rPr>
        <w:t>Child</w:t>
      </w:r>
      <w:proofErr w:type="spellEnd"/>
      <w:r w:rsidRPr="00947427">
        <w:rPr>
          <w:rFonts w:cstheme="minorHAnsi"/>
        </w:rPr>
        <w:t xml:space="preserve"> </w:t>
      </w:r>
      <w:proofErr w:type="spellStart"/>
      <w:r w:rsidRPr="00947427">
        <w:rPr>
          <w:rFonts w:cstheme="minorHAnsi"/>
        </w:rPr>
        <w:t>Sexual</w:t>
      </w:r>
      <w:proofErr w:type="spellEnd"/>
      <w:r w:rsidRPr="00947427">
        <w:rPr>
          <w:rFonts w:cstheme="minorHAnsi"/>
        </w:rPr>
        <w:t xml:space="preserve"> </w:t>
      </w:r>
      <w:proofErr w:type="spellStart"/>
      <w:r w:rsidRPr="00947427">
        <w:rPr>
          <w:rFonts w:cstheme="minorHAnsi"/>
        </w:rPr>
        <w:t>Abuse</w:t>
      </w:r>
      <w:proofErr w:type="spellEnd"/>
      <w:r w:rsidRPr="00947427">
        <w:rPr>
          <w:rFonts w:cstheme="minorHAnsi"/>
        </w:rPr>
        <w:t xml:space="preserve"> and </w:t>
      </w:r>
      <w:proofErr w:type="spellStart"/>
      <w:r w:rsidRPr="00947427">
        <w:rPr>
          <w:rFonts w:cstheme="minorHAnsi"/>
        </w:rPr>
        <w:t>Predictors</w:t>
      </w:r>
      <w:proofErr w:type="spellEnd"/>
      <w:r w:rsidRPr="00947427">
        <w:rPr>
          <w:rFonts w:cstheme="minorHAnsi"/>
        </w:rPr>
        <w:t xml:space="preserve"> of </w:t>
      </w:r>
      <w:proofErr w:type="spellStart"/>
      <w:r w:rsidRPr="00947427">
        <w:rPr>
          <w:rFonts w:cstheme="minorHAnsi"/>
        </w:rPr>
        <w:t>Adult</w:t>
      </w:r>
      <w:proofErr w:type="spellEnd"/>
      <w:r w:rsidRPr="00947427">
        <w:rPr>
          <w:rFonts w:cstheme="minorHAnsi"/>
        </w:rPr>
        <w:t xml:space="preserve"> Re-</w:t>
      </w:r>
      <w:proofErr w:type="spellStart"/>
      <w:r w:rsidRPr="00947427">
        <w:rPr>
          <w:rFonts w:cstheme="minorHAnsi"/>
        </w:rPr>
        <w:t>Victimization</w:t>
      </w:r>
      <w:proofErr w:type="spellEnd"/>
      <w:r w:rsidRPr="00947427">
        <w:rPr>
          <w:rFonts w:cstheme="minorHAnsi"/>
        </w:rPr>
        <w:t xml:space="preserve"> in </w:t>
      </w:r>
      <w:proofErr w:type="spellStart"/>
      <w:r w:rsidRPr="00947427">
        <w:rPr>
          <w:rFonts w:cstheme="minorHAnsi"/>
        </w:rPr>
        <w:t>the</w:t>
      </w:r>
      <w:proofErr w:type="spellEnd"/>
      <w:r w:rsidRPr="00947427">
        <w:rPr>
          <w:rFonts w:cstheme="minorHAnsi"/>
        </w:rPr>
        <w:t xml:space="preserve"> United </w:t>
      </w:r>
      <w:proofErr w:type="spellStart"/>
      <w:r w:rsidRPr="00947427">
        <w:rPr>
          <w:rFonts w:cstheme="minorHAnsi"/>
        </w:rPr>
        <w:t>States</w:t>
      </w:r>
      <w:proofErr w:type="spellEnd"/>
      <w:r w:rsidRPr="00947427">
        <w:rPr>
          <w:rFonts w:cstheme="minorHAnsi"/>
        </w:rPr>
        <w:t xml:space="preserve">. International. </w:t>
      </w:r>
      <w:proofErr w:type="spellStart"/>
      <w:r w:rsidRPr="00947427">
        <w:rPr>
          <w:rFonts w:cstheme="minorHAnsi"/>
        </w:rPr>
        <w:t>Journal</w:t>
      </w:r>
      <w:proofErr w:type="spellEnd"/>
      <w:r w:rsidRPr="00947427">
        <w:rPr>
          <w:rFonts w:cstheme="minorHAnsi"/>
        </w:rPr>
        <w:t xml:space="preserve"> of </w:t>
      </w:r>
      <w:proofErr w:type="spellStart"/>
      <w:r w:rsidRPr="00947427">
        <w:rPr>
          <w:rFonts w:cstheme="minorHAnsi"/>
        </w:rPr>
        <w:t>Clinical</w:t>
      </w:r>
      <w:proofErr w:type="spellEnd"/>
      <w:r w:rsidRPr="00947427">
        <w:rPr>
          <w:rFonts w:cstheme="minorHAnsi"/>
        </w:rPr>
        <w:t xml:space="preserve"> Justice </w:t>
      </w:r>
      <w:proofErr w:type="spellStart"/>
      <w:r w:rsidRPr="00947427">
        <w:rPr>
          <w:rFonts w:cstheme="minorHAnsi"/>
        </w:rPr>
        <w:t>Sciences</w:t>
      </w:r>
      <w:proofErr w:type="spellEnd"/>
      <w:r w:rsidRPr="00947427">
        <w:rPr>
          <w:rFonts w:cstheme="minorHAnsi"/>
        </w:rPr>
        <w:t xml:space="preserve">, 9 (1). </w:t>
      </w:r>
    </w:p>
  </w:footnote>
  <w:footnote w:id="58">
    <w:p w14:paraId="4C3E3939" w14:textId="77777777" w:rsidR="006841CD" w:rsidRPr="00947427" w:rsidRDefault="006841CD" w:rsidP="00F37B62">
      <w:pPr>
        <w:pStyle w:val="Allmrkusetekst"/>
        <w:rPr>
          <w:rFonts w:cstheme="minorHAnsi"/>
        </w:rPr>
      </w:pPr>
      <w:r w:rsidRPr="00947427">
        <w:rPr>
          <w:rStyle w:val="Allmrkuseviide"/>
          <w:rFonts w:cstheme="minorHAnsi"/>
        </w:rPr>
        <w:footnoteRef/>
      </w:r>
      <w:r w:rsidRPr="00947427">
        <w:rPr>
          <w:rFonts w:cstheme="minorHAnsi"/>
        </w:rPr>
        <w:t xml:space="preserve"> </w:t>
      </w:r>
      <w:r w:rsidRPr="00947427">
        <w:rPr>
          <w:rFonts w:cstheme="minorHAnsi"/>
          <w:color w:val="1A1A1A"/>
          <w:shd w:val="clear" w:color="auto" w:fill="FFFFFF"/>
          <w:lang w:eastAsia="et-EE"/>
        </w:rPr>
        <w:t>Wood, S., Bellis, M.</w:t>
      </w:r>
      <w:r w:rsidRPr="00947427">
        <w:rPr>
          <w:rFonts w:cstheme="minorHAnsi"/>
          <w:color w:val="1A1A1A"/>
          <w:lang w:eastAsia="et-EE"/>
        </w:rPr>
        <w:t xml:space="preserve">, Hughes, K., </w:t>
      </w:r>
      <w:proofErr w:type="spellStart"/>
      <w:r w:rsidRPr="00947427">
        <w:rPr>
          <w:rFonts w:cstheme="minorHAnsi"/>
          <w:color w:val="1A1A1A"/>
          <w:lang w:eastAsia="et-EE"/>
        </w:rPr>
        <w:t>Quigg</w:t>
      </w:r>
      <w:proofErr w:type="spellEnd"/>
      <w:r w:rsidRPr="00947427">
        <w:rPr>
          <w:rFonts w:cstheme="minorHAnsi"/>
          <w:color w:val="1A1A1A"/>
          <w:lang w:eastAsia="et-EE"/>
        </w:rPr>
        <w:t xml:space="preserve">, Z., </w:t>
      </w:r>
      <w:proofErr w:type="spellStart"/>
      <w:r w:rsidRPr="00947427">
        <w:rPr>
          <w:rFonts w:cstheme="minorHAnsi"/>
          <w:color w:val="1A1A1A"/>
          <w:lang w:eastAsia="et-EE"/>
        </w:rPr>
        <w:t>Butler</w:t>
      </w:r>
      <w:proofErr w:type="spellEnd"/>
      <w:r w:rsidRPr="00947427">
        <w:rPr>
          <w:rFonts w:cstheme="minorHAnsi"/>
          <w:color w:val="1A1A1A"/>
          <w:lang w:eastAsia="et-EE"/>
        </w:rPr>
        <w:t xml:space="preserve">, N. (2023). </w:t>
      </w:r>
      <w:hyperlink r:id="rId37" w:history="1">
        <w:proofErr w:type="spellStart"/>
        <w:r w:rsidRPr="00947427">
          <w:rPr>
            <w:rStyle w:val="Hperlink"/>
            <w:rFonts w:cstheme="minorHAnsi"/>
          </w:rPr>
          <w:t>Tackling</w:t>
        </w:r>
        <w:proofErr w:type="spellEnd"/>
        <w:r w:rsidRPr="00947427">
          <w:rPr>
            <w:rStyle w:val="Hperlink"/>
            <w:rFonts w:cstheme="minorHAnsi"/>
          </w:rPr>
          <w:t xml:space="preserve"> </w:t>
        </w:r>
        <w:proofErr w:type="spellStart"/>
        <w:r w:rsidRPr="00947427">
          <w:rPr>
            <w:rStyle w:val="Hperlink"/>
            <w:rFonts w:cstheme="minorHAnsi"/>
          </w:rPr>
          <w:t>Adverse</w:t>
        </w:r>
        <w:proofErr w:type="spellEnd"/>
        <w:r w:rsidRPr="00947427">
          <w:rPr>
            <w:rStyle w:val="Hperlink"/>
            <w:rFonts w:cstheme="minorHAnsi"/>
          </w:rPr>
          <w:t xml:space="preserve"> </w:t>
        </w:r>
        <w:proofErr w:type="spellStart"/>
        <w:r w:rsidRPr="00947427">
          <w:rPr>
            <w:rStyle w:val="Hperlink"/>
            <w:rFonts w:cstheme="minorHAnsi"/>
          </w:rPr>
          <w:t>Childhood</w:t>
        </w:r>
        <w:proofErr w:type="spellEnd"/>
        <w:r w:rsidRPr="00947427">
          <w:rPr>
            <w:rStyle w:val="Hperlink"/>
            <w:rFonts w:cstheme="minorHAnsi"/>
          </w:rPr>
          <w:t xml:space="preserve"> </w:t>
        </w:r>
        <w:proofErr w:type="spellStart"/>
        <w:r w:rsidRPr="00947427">
          <w:rPr>
            <w:rStyle w:val="Hperlink"/>
            <w:rFonts w:cstheme="minorHAnsi"/>
          </w:rPr>
          <w:t>Experiences</w:t>
        </w:r>
        <w:proofErr w:type="spellEnd"/>
        <w:r w:rsidRPr="00947427">
          <w:rPr>
            <w:rStyle w:val="Hperlink"/>
            <w:rFonts w:cstheme="minorHAnsi"/>
          </w:rPr>
          <w:t xml:space="preserve"> (</w:t>
        </w:r>
        <w:proofErr w:type="spellStart"/>
        <w:r w:rsidRPr="00947427">
          <w:rPr>
            <w:rStyle w:val="Hperlink"/>
            <w:rFonts w:cstheme="minorHAnsi"/>
          </w:rPr>
          <w:t>ACEs</w:t>
        </w:r>
        <w:proofErr w:type="spellEnd"/>
        <w:r w:rsidRPr="00947427">
          <w:rPr>
            <w:rStyle w:val="Hperlink"/>
            <w:rFonts w:cstheme="minorHAnsi"/>
          </w:rPr>
          <w:t xml:space="preserve">). State of </w:t>
        </w:r>
        <w:proofErr w:type="spellStart"/>
        <w:r w:rsidRPr="00947427">
          <w:rPr>
            <w:rStyle w:val="Hperlink"/>
            <w:rFonts w:cstheme="minorHAnsi"/>
          </w:rPr>
          <w:t>the</w:t>
        </w:r>
        <w:proofErr w:type="spellEnd"/>
        <w:r w:rsidRPr="00947427">
          <w:rPr>
            <w:rStyle w:val="Hperlink"/>
            <w:rFonts w:cstheme="minorHAnsi"/>
          </w:rPr>
          <w:t xml:space="preserve"> Art and </w:t>
        </w:r>
        <w:proofErr w:type="spellStart"/>
        <w:r w:rsidRPr="00947427">
          <w:rPr>
            <w:rStyle w:val="Hperlink"/>
            <w:rFonts w:cstheme="minorHAnsi"/>
          </w:rPr>
          <w:t>Options</w:t>
        </w:r>
        <w:proofErr w:type="spellEnd"/>
        <w:r w:rsidRPr="00947427">
          <w:rPr>
            <w:rStyle w:val="Hperlink"/>
            <w:rFonts w:cstheme="minorHAnsi"/>
          </w:rPr>
          <w:t xml:space="preserve"> </w:t>
        </w:r>
        <w:proofErr w:type="spellStart"/>
        <w:r w:rsidRPr="00947427">
          <w:rPr>
            <w:rStyle w:val="Hperlink"/>
            <w:rFonts w:cstheme="minorHAnsi"/>
          </w:rPr>
          <w:t>for</w:t>
        </w:r>
        <w:proofErr w:type="spellEnd"/>
        <w:r w:rsidRPr="00947427">
          <w:rPr>
            <w:rStyle w:val="Hperlink"/>
            <w:rFonts w:cstheme="minorHAnsi"/>
          </w:rPr>
          <w:t xml:space="preserve"> </w:t>
        </w:r>
        <w:proofErr w:type="spellStart"/>
        <w:r w:rsidRPr="00947427">
          <w:rPr>
            <w:rStyle w:val="Hperlink"/>
            <w:rFonts w:cstheme="minorHAnsi"/>
          </w:rPr>
          <w:t>Action</w:t>
        </w:r>
        <w:proofErr w:type="spellEnd"/>
      </w:hyperlink>
    </w:p>
  </w:footnote>
  <w:footnote w:id="59">
    <w:p w14:paraId="0A2630B4" w14:textId="77777777" w:rsidR="006841CD" w:rsidRPr="00947427" w:rsidRDefault="006841CD" w:rsidP="00F37B62">
      <w:pPr>
        <w:pStyle w:val="Allmrkusetekst"/>
        <w:rPr>
          <w:rFonts w:cstheme="minorHAnsi"/>
        </w:rPr>
      </w:pPr>
      <w:r w:rsidRPr="00947427">
        <w:rPr>
          <w:rStyle w:val="Allmrkuseviide"/>
          <w:rFonts w:cstheme="minorHAnsi"/>
        </w:rPr>
        <w:footnoteRef/>
      </w:r>
      <w:r w:rsidRPr="00947427">
        <w:rPr>
          <w:rFonts w:cstheme="minorHAnsi"/>
        </w:rPr>
        <w:t xml:space="preserve"> </w:t>
      </w:r>
      <w:proofErr w:type="spellStart"/>
      <w:r w:rsidRPr="00947427">
        <w:rPr>
          <w:rFonts w:eastAsia="Calibri" w:cstheme="minorHAnsi"/>
        </w:rPr>
        <w:t>Krahé</w:t>
      </w:r>
      <w:proofErr w:type="spellEnd"/>
      <w:r w:rsidRPr="00947427">
        <w:rPr>
          <w:rFonts w:eastAsia="Calibri" w:cstheme="minorHAnsi"/>
        </w:rPr>
        <w:t xml:space="preserve">, B., </w:t>
      </w:r>
      <w:proofErr w:type="spellStart"/>
      <w:r w:rsidRPr="00947427">
        <w:rPr>
          <w:rFonts w:eastAsia="Calibri" w:cstheme="minorHAnsi"/>
        </w:rPr>
        <w:t>Schuster</w:t>
      </w:r>
      <w:proofErr w:type="spellEnd"/>
      <w:r w:rsidRPr="00947427">
        <w:rPr>
          <w:rFonts w:eastAsia="Calibri" w:cstheme="minorHAnsi"/>
        </w:rPr>
        <w:t xml:space="preserve">, I., </w:t>
      </w:r>
      <w:proofErr w:type="spellStart"/>
      <w:r w:rsidRPr="00947427">
        <w:rPr>
          <w:rFonts w:eastAsia="Calibri" w:cstheme="minorHAnsi"/>
        </w:rPr>
        <w:t>Tomaszewska</w:t>
      </w:r>
      <w:proofErr w:type="spellEnd"/>
      <w:r w:rsidRPr="00947427">
        <w:rPr>
          <w:rFonts w:eastAsia="Calibri" w:cstheme="minorHAnsi"/>
        </w:rPr>
        <w:t xml:space="preserve">, P. (2023). </w:t>
      </w:r>
      <w:hyperlink r:id="rId38" w:history="1">
        <w:proofErr w:type="spellStart"/>
        <w:r w:rsidRPr="00947427">
          <w:rPr>
            <w:rStyle w:val="Hperlink"/>
            <w:rFonts w:eastAsia="Calibri" w:cstheme="minorHAnsi"/>
          </w:rPr>
          <w:t>Pathways</w:t>
        </w:r>
        <w:proofErr w:type="spellEnd"/>
        <w:r w:rsidRPr="00947427">
          <w:rPr>
            <w:rStyle w:val="Hperlink"/>
            <w:rFonts w:eastAsia="Calibri" w:cstheme="minorHAnsi"/>
          </w:rPr>
          <w:t xml:space="preserve"> </w:t>
        </w:r>
        <w:proofErr w:type="spellStart"/>
        <w:r w:rsidRPr="00947427">
          <w:rPr>
            <w:rStyle w:val="Hperlink"/>
            <w:rFonts w:eastAsia="Calibri" w:cstheme="minorHAnsi"/>
          </w:rPr>
          <w:t>from</w:t>
        </w:r>
        <w:proofErr w:type="spellEnd"/>
        <w:r w:rsidRPr="00947427">
          <w:rPr>
            <w:rStyle w:val="Hperlink"/>
            <w:rFonts w:eastAsia="Calibri" w:cstheme="minorHAnsi"/>
          </w:rPr>
          <w:t xml:space="preserve"> </w:t>
        </w:r>
        <w:proofErr w:type="spellStart"/>
        <w:r w:rsidRPr="00947427">
          <w:rPr>
            <w:rStyle w:val="Hperlink"/>
            <w:rFonts w:eastAsia="Calibri" w:cstheme="minorHAnsi"/>
          </w:rPr>
          <w:t>childhood</w:t>
        </w:r>
        <w:proofErr w:type="spellEnd"/>
        <w:r w:rsidRPr="00947427">
          <w:rPr>
            <w:rStyle w:val="Hperlink"/>
            <w:rFonts w:eastAsia="Calibri" w:cstheme="minorHAnsi"/>
          </w:rPr>
          <w:t xml:space="preserve"> </w:t>
        </w:r>
        <w:proofErr w:type="spellStart"/>
        <w:r w:rsidRPr="00947427">
          <w:rPr>
            <w:rStyle w:val="Hperlink"/>
            <w:rFonts w:eastAsia="Calibri" w:cstheme="minorHAnsi"/>
          </w:rPr>
          <w:t>sexual</w:t>
        </w:r>
        <w:proofErr w:type="spellEnd"/>
        <w:r w:rsidRPr="00947427">
          <w:rPr>
            <w:rStyle w:val="Hperlink"/>
            <w:rFonts w:eastAsia="Calibri" w:cstheme="minorHAnsi"/>
          </w:rPr>
          <w:t xml:space="preserve"> </w:t>
        </w:r>
        <w:proofErr w:type="spellStart"/>
        <w:r w:rsidRPr="00947427">
          <w:rPr>
            <w:rStyle w:val="Hperlink"/>
            <w:rFonts w:eastAsia="Calibri" w:cstheme="minorHAnsi"/>
          </w:rPr>
          <w:t>abuse</w:t>
        </w:r>
        <w:proofErr w:type="spellEnd"/>
        <w:r w:rsidRPr="00947427">
          <w:rPr>
            <w:rStyle w:val="Hperlink"/>
            <w:rFonts w:eastAsia="Calibri" w:cstheme="minorHAnsi"/>
          </w:rPr>
          <w:t xml:space="preserve"> </w:t>
        </w:r>
        <w:proofErr w:type="spellStart"/>
        <w:r w:rsidRPr="00947427">
          <w:rPr>
            <w:rStyle w:val="Hperlink"/>
            <w:rFonts w:eastAsia="Calibri" w:cstheme="minorHAnsi"/>
          </w:rPr>
          <w:t>to</w:t>
        </w:r>
        <w:proofErr w:type="spellEnd"/>
        <w:r w:rsidRPr="00947427">
          <w:rPr>
            <w:rStyle w:val="Hperlink"/>
            <w:rFonts w:eastAsia="Calibri" w:cstheme="minorHAnsi"/>
          </w:rPr>
          <w:t xml:space="preserve"> </w:t>
        </w:r>
        <w:proofErr w:type="spellStart"/>
        <w:r w:rsidRPr="00947427">
          <w:rPr>
            <w:rStyle w:val="Hperlink"/>
            <w:rFonts w:eastAsia="Calibri" w:cstheme="minorHAnsi"/>
          </w:rPr>
          <w:t>sexual</w:t>
        </w:r>
        <w:proofErr w:type="spellEnd"/>
        <w:r w:rsidRPr="00947427">
          <w:rPr>
            <w:rStyle w:val="Hperlink"/>
            <w:rFonts w:eastAsia="Calibri" w:cstheme="minorHAnsi"/>
          </w:rPr>
          <w:t xml:space="preserve"> </w:t>
        </w:r>
        <w:proofErr w:type="spellStart"/>
        <w:r w:rsidRPr="00947427">
          <w:rPr>
            <w:rStyle w:val="Hperlink"/>
            <w:rFonts w:eastAsia="Calibri" w:cstheme="minorHAnsi"/>
          </w:rPr>
          <w:t>aggression</w:t>
        </w:r>
        <w:proofErr w:type="spellEnd"/>
        <w:r w:rsidRPr="00947427">
          <w:rPr>
            <w:rStyle w:val="Hperlink"/>
            <w:rFonts w:eastAsia="Calibri" w:cstheme="minorHAnsi"/>
          </w:rPr>
          <w:t xml:space="preserve"> </w:t>
        </w:r>
        <w:proofErr w:type="spellStart"/>
        <w:r w:rsidRPr="00947427">
          <w:rPr>
            <w:rStyle w:val="Hperlink"/>
            <w:rFonts w:eastAsia="Calibri" w:cstheme="minorHAnsi"/>
          </w:rPr>
          <w:t>victimization</w:t>
        </w:r>
        <w:proofErr w:type="spellEnd"/>
        <w:r w:rsidRPr="00947427">
          <w:rPr>
            <w:rStyle w:val="Hperlink"/>
            <w:rFonts w:eastAsia="Calibri" w:cstheme="minorHAnsi"/>
          </w:rPr>
          <w:t xml:space="preserve"> and </w:t>
        </w:r>
        <w:proofErr w:type="spellStart"/>
        <w:r w:rsidRPr="00947427">
          <w:rPr>
            <w:rStyle w:val="Hperlink"/>
            <w:rFonts w:eastAsia="Calibri" w:cstheme="minorHAnsi"/>
          </w:rPr>
          <w:t>perpetration</w:t>
        </w:r>
        <w:proofErr w:type="spellEnd"/>
        <w:r w:rsidRPr="00947427">
          <w:rPr>
            <w:rStyle w:val="Hperlink"/>
            <w:rFonts w:eastAsia="Calibri" w:cstheme="minorHAnsi"/>
          </w:rPr>
          <w:t xml:space="preserve"> in </w:t>
        </w:r>
        <w:proofErr w:type="spellStart"/>
        <w:r w:rsidRPr="00947427">
          <w:rPr>
            <w:rStyle w:val="Hperlink"/>
            <w:rFonts w:eastAsia="Calibri" w:cstheme="minorHAnsi"/>
          </w:rPr>
          <w:t>adolescence</w:t>
        </w:r>
        <w:proofErr w:type="spellEnd"/>
        <w:r w:rsidRPr="00947427">
          <w:rPr>
            <w:rStyle w:val="Hperlink"/>
            <w:rFonts w:eastAsia="Calibri" w:cstheme="minorHAnsi"/>
          </w:rPr>
          <w:t xml:space="preserve"> and </w:t>
        </w:r>
        <w:proofErr w:type="spellStart"/>
        <w:r w:rsidRPr="00947427">
          <w:rPr>
            <w:rStyle w:val="Hperlink"/>
            <w:rFonts w:eastAsia="Calibri" w:cstheme="minorHAnsi"/>
          </w:rPr>
          <w:t>young</w:t>
        </w:r>
        <w:proofErr w:type="spellEnd"/>
        <w:r w:rsidRPr="00947427">
          <w:rPr>
            <w:rStyle w:val="Hperlink"/>
            <w:rFonts w:eastAsia="Calibri" w:cstheme="minorHAnsi"/>
          </w:rPr>
          <w:t xml:space="preserve"> </w:t>
        </w:r>
        <w:proofErr w:type="spellStart"/>
        <w:r w:rsidRPr="00947427">
          <w:rPr>
            <w:rStyle w:val="Hperlink"/>
            <w:rFonts w:eastAsia="Calibri" w:cstheme="minorHAnsi"/>
          </w:rPr>
          <w:t>adulthood</w:t>
        </w:r>
        <w:proofErr w:type="spellEnd"/>
        <w:r w:rsidRPr="00947427">
          <w:rPr>
            <w:rStyle w:val="Hperlink"/>
            <w:rFonts w:eastAsia="Calibri" w:cstheme="minorHAnsi"/>
          </w:rPr>
          <w:t xml:space="preserve">: a </w:t>
        </w:r>
        <w:proofErr w:type="spellStart"/>
        <w:r w:rsidRPr="00947427">
          <w:rPr>
            <w:rStyle w:val="Hperlink"/>
            <w:rFonts w:eastAsia="Calibri" w:cstheme="minorHAnsi"/>
          </w:rPr>
          <w:t>three-wave</w:t>
        </w:r>
        <w:proofErr w:type="spellEnd"/>
        <w:r w:rsidRPr="00947427">
          <w:rPr>
            <w:rStyle w:val="Hperlink"/>
            <w:rFonts w:eastAsia="Calibri" w:cstheme="minorHAnsi"/>
          </w:rPr>
          <w:t xml:space="preserve"> </w:t>
        </w:r>
        <w:proofErr w:type="spellStart"/>
        <w:r w:rsidRPr="00947427">
          <w:rPr>
            <w:rStyle w:val="Hperlink"/>
            <w:rFonts w:eastAsia="Calibri" w:cstheme="minorHAnsi"/>
          </w:rPr>
          <w:t>longitudinal</w:t>
        </w:r>
        <w:proofErr w:type="spellEnd"/>
        <w:r w:rsidRPr="00947427">
          <w:rPr>
            <w:rStyle w:val="Hperlink"/>
            <w:rFonts w:eastAsia="Calibri" w:cstheme="minorHAnsi"/>
          </w:rPr>
          <w:t xml:space="preserve"> </w:t>
        </w:r>
        <w:proofErr w:type="spellStart"/>
        <w:r w:rsidRPr="00947427">
          <w:rPr>
            <w:rStyle w:val="Hperlink"/>
            <w:rFonts w:eastAsia="Calibri" w:cstheme="minorHAnsi"/>
          </w:rPr>
          <w:t>study</w:t>
        </w:r>
        <w:proofErr w:type="spellEnd"/>
      </w:hyperlink>
      <w:r w:rsidRPr="00947427">
        <w:rPr>
          <w:rFonts w:eastAsia="Calibri" w:cstheme="minorHAnsi"/>
        </w:rPr>
        <w:t xml:space="preserve">. </w:t>
      </w:r>
    </w:p>
    <w:p w14:paraId="76271991" w14:textId="77777777" w:rsidR="006841CD" w:rsidRDefault="006841CD" w:rsidP="006841CD">
      <w:pPr>
        <w:pStyle w:val="Allmrkusetekst"/>
      </w:pPr>
    </w:p>
  </w:footnote>
  <w:footnote w:id="60">
    <w:p w14:paraId="247A7772" w14:textId="77777777" w:rsidR="00333F50" w:rsidRPr="003B716D" w:rsidRDefault="00333F50" w:rsidP="00F66FAB">
      <w:pPr>
        <w:pStyle w:val="Allmrkusetekst"/>
        <w:jc w:val="both"/>
        <w:rPr>
          <w:rFonts w:cstheme="minorHAnsi"/>
        </w:rPr>
      </w:pPr>
      <w:r w:rsidRPr="003B716D">
        <w:rPr>
          <w:rStyle w:val="Allmrkuseviide"/>
          <w:rFonts w:cstheme="minorHAnsi"/>
        </w:rPr>
        <w:footnoteRef/>
      </w:r>
      <w:r w:rsidRPr="003B716D">
        <w:rPr>
          <w:rFonts w:cstheme="minorHAnsi"/>
        </w:rPr>
        <w:t xml:space="preserve"> Vt nt Õiguskantsleri avalik pöördumine sotsiaalministri poole 2013. aastal laste kehalise karistamise keelustamiseks. </w:t>
      </w:r>
      <w:hyperlink r:id="rId39" w:history="1">
        <w:r w:rsidRPr="003B716D">
          <w:rPr>
            <w:rStyle w:val="Hperlink"/>
            <w:rFonts w:cstheme="minorHAnsi"/>
          </w:rPr>
          <w:t>https://www.oiguskantsler.ee/et/%C3%B5iguskantsleri-avalik-p%C3%B6%C3%B6rdumine-sotsiaalministri-poole-laste-kehalise-karistamise-keelustamiseks</w:t>
        </w:r>
      </w:hyperlink>
      <w:r w:rsidRPr="003B716D">
        <w:rPr>
          <w:rFonts w:cstheme="minorHAnsi"/>
        </w:rPr>
        <w:t xml:space="preserve">, vaadatud 09.12.2024. </w:t>
      </w:r>
    </w:p>
  </w:footnote>
  <w:footnote w:id="61">
    <w:p w14:paraId="100EFD69" w14:textId="7C89AA4F" w:rsidR="004E3B0D" w:rsidRPr="006A7AD7" w:rsidRDefault="004E3B0D">
      <w:pPr>
        <w:pStyle w:val="Allmrkusetekst"/>
        <w:rPr>
          <w:rFonts w:cstheme="minorHAnsi"/>
        </w:rPr>
      </w:pPr>
      <w:r>
        <w:rPr>
          <w:rStyle w:val="Allmrkuseviide"/>
        </w:rPr>
        <w:footnoteRef/>
      </w:r>
      <w:r>
        <w:t xml:space="preserve"> </w:t>
      </w:r>
      <w:proofErr w:type="spellStart"/>
      <w:r>
        <w:t>Hald</w:t>
      </w:r>
      <w:proofErr w:type="spellEnd"/>
      <w:r>
        <w:t>, H. (2024)</w:t>
      </w:r>
      <w:r w:rsidR="00876E2E">
        <w:t xml:space="preserve">. </w:t>
      </w:r>
      <w:r w:rsidR="00876E2E" w:rsidRPr="00876E2E">
        <w:t xml:space="preserve">President </w:t>
      </w:r>
      <w:proofErr w:type="spellStart"/>
      <w:r w:rsidR="00876E2E" w:rsidRPr="00876E2E">
        <w:t>Kaljulaidi</w:t>
      </w:r>
      <w:proofErr w:type="spellEnd"/>
      <w:r w:rsidR="00876E2E" w:rsidRPr="00876E2E">
        <w:t xml:space="preserve"> Fondi</w:t>
      </w:r>
      <w:r w:rsidR="00876E2E">
        <w:t xml:space="preserve"> korraldatud n</w:t>
      </w:r>
      <w:r w:rsidR="00876E2E" w:rsidRPr="00876E2E">
        <w:t>õusolekuseaduse foorum</w:t>
      </w:r>
      <w:r w:rsidR="00876E2E">
        <w:t xml:space="preserve">i ettekanne. </w:t>
      </w:r>
      <w:hyperlink r:id="rId40" w:history="1">
        <w:r w:rsidR="006A7AD7" w:rsidRPr="006A7AD7">
          <w:rPr>
            <w:rStyle w:val="Hperlink"/>
          </w:rPr>
          <w:t>https://kerstikaljulaid.ee/m/uritus/eksperdid-eesti-on-valmis-uhiskondlikuks-kokkuleppeks-seksuaalkuritegude-kasitlemiseks-nousolekupohiselt/</w:t>
        </w:r>
      </w:hyperlink>
      <w:r w:rsidR="00876E2E" w:rsidRPr="00622244">
        <w:rPr>
          <w:rFonts w:cstheme="minorHAnsi"/>
          <w:color w:val="00005A"/>
          <w:shd w:val="clear" w:color="auto" w:fill="F6F6F6"/>
        </w:rPr>
        <w:t xml:space="preserve">, </w:t>
      </w:r>
      <w:r w:rsidR="00876E2E" w:rsidRPr="006A7AD7">
        <w:rPr>
          <w:rFonts w:cstheme="minorHAnsi"/>
          <w:shd w:val="clear" w:color="auto" w:fill="F6F6F6"/>
        </w:rPr>
        <w:t>vaadatud 07.12.2024.</w:t>
      </w:r>
    </w:p>
  </w:footnote>
  <w:footnote w:id="62">
    <w:p w14:paraId="07C0F40C" w14:textId="6CE76F38" w:rsidR="00876E2E" w:rsidRDefault="00876E2E" w:rsidP="00876E2E">
      <w:pPr>
        <w:pStyle w:val="Allmrkusetekst"/>
      </w:pPr>
      <w:r>
        <w:rPr>
          <w:rStyle w:val="Allmrkuseviide"/>
        </w:rPr>
        <w:footnoteRef/>
      </w:r>
      <w:r>
        <w:t xml:space="preserve"> Roosaar, G. (2024). </w:t>
      </w:r>
      <w:r w:rsidRPr="00876E2E">
        <w:t xml:space="preserve">Helle </w:t>
      </w:r>
      <w:proofErr w:type="spellStart"/>
      <w:r w:rsidRPr="00876E2E">
        <w:t>Hald</w:t>
      </w:r>
      <w:proofErr w:type="spellEnd"/>
      <w:r w:rsidRPr="00876E2E">
        <w:t>: Taanis peab vägistamisohvritel esimesest hetkest olema advokaadi tugi</w:t>
      </w:r>
      <w:r>
        <w:t xml:space="preserve">. - </w:t>
      </w:r>
      <w:hyperlink r:id="rId41" w:history="1">
        <w:r w:rsidRPr="00420EE1">
          <w:rPr>
            <w:rStyle w:val="Hperlink"/>
          </w:rPr>
          <w:t>https://feministeerium.ee/helle-hald-taanis-peab-vagistamisohvritel-esimesest-hetkest-olema-advokaadi-tugi/</w:t>
        </w:r>
      </w:hyperlink>
      <w:r>
        <w:t>, vaadatud 10.12.2024.</w:t>
      </w:r>
    </w:p>
  </w:footnote>
  <w:footnote w:id="63">
    <w:p w14:paraId="0BE23A43" w14:textId="77777777" w:rsidR="004F2551" w:rsidRPr="004F2551" w:rsidRDefault="004F2551" w:rsidP="004F2551">
      <w:pPr>
        <w:pStyle w:val="Allmrkusetekst"/>
      </w:pPr>
      <w:r>
        <w:rPr>
          <w:rStyle w:val="Allmrkuseviide"/>
        </w:rPr>
        <w:footnoteRef/>
      </w:r>
      <w:r>
        <w:t xml:space="preserve"> </w:t>
      </w:r>
      <w:r w:rsidRPr="004F2551">
        <w:t xml:space="preserve">Sotsiaalkindlustusamet (2021). </w:t>
      </w:r>
      <w:hyperlink r:id="rId42" w:history="1">
        <w:proofErr w:type="spellStart"/>
        <w:r w:rsidRPr="004F2551">
          <w:rPr>
            <w:rStyle w:val="Hperlink"/>
          </w:rPr>
          <w:t>Vagivalla_kogemise_uuring</w:t>
        </w:r>
        <w:proofErr w:type="spellEnd"/>
        <w:r w:rsidRPr="004F2551">
          <w:rPr>
            <w:rStyle w:val="Hperlink"/>
          </w:rPr>
          <w:t xml:space="preserve"> (raport)</w:t>
        </w:r>
      </w:hyperlink>
      <w:r w:rsidRPr="004F2551">
        <w:t xml:space="preserve"> ;</w:t>
      </w:r>
      <w:hyperlink r:id="rId43" w:history="1">
        <w:r w:rsidRPr="004F2551">
          <w:rPr>
            <w:rStyle w:val="Hperlink"/>
          </w:rPr>
          <w:t>Vägivalla kogemise uuring (esitlus),</w:t>
        </w:r>
      </w:hyperlink>
    </w:p>
    <w:p w14:paraId="413F0F14" w14:textId="1F556675" w:rsidR="004F2551" w:rsidRDefault="004F2551">
      <w:pPr>
        <w:pStyle w:val="Allmrkusetekst"/>
      </w:pPr>
      <w:r w:rsidRPr="004F2551">
        <w:t xml:space="preserve">vaadatud 22.11.2024.    </w:t>
      </w:r>
    </w:p>
  </w:footnote>
  <w:footnote w:id="64">
    <w:p w14:paraId="07AE6A7B" w14:textId="606AADBB" w:rsidR="004F2551" w:rsidRDefault="004F2551">
      <w:pPr>
        <w:pStyle w:val="Allmrkusetekst"/>
      </w:pPr>
      <w:r>
        <w:rPr>
          <w:rStyle w:val="Allmrkuseviide"/>
        </w:rPr>
        <w:footnoteRef/>
      </w:r>
      <w:r>
        <w:t xml:space="preserve"> </w:t>
      </w:r>
      <w:r w:rsidRPr="004F2551">
        <w:t xml:space="preserve">Sotsiaalkindlustusamet (2024). Eesti elanikkonna teadlikkuse uuring soopõhise vägivalla ja inimkaubanduse valdkonnas. </w:t>
      </w:r>
      <w:hyperlink r:id="rId44" w:history="1">
        <w:r w:rsidRPr="004F2551">
          <w:rPr>
            <w:rStyle w:val="Hperlink"/>
          </w:rPr>
          <w:t>https://www.sotsiaalkindlustusamet.ee/sites/default/files/documents/2024-04/Eesti%20elanikkonna%20teadlikkuse%20uuring%20soop%C3%B5hise%20v%C3%A4givalla%20ja%20inimkaubanduse%20valdkonnas.pdf</w:t>
        </w:r>
      </w:hyperlink>
      <w:r w:rsidRPr="004F2551">
        <w:rPr>
          <w:u w:val="single"/>
        </w:rPr>
        <w:t>,</w:t>
      </w:r>
      <w:r w:rsidRPr="004F2551">
        <w:t xml:space="preserve">. vaadatud 22.11.2024.    </w:t>
      </w:r>
    </w:p>
  </w:footnote>
  <w:footnote w:id="65">
    <w:p w14:paraId="4F369DFC" w14:textId="77777777" w:rsidR="006841CD" w:rsidRPr="003B716D" w:rsidRDefault="006841CD" w:rsidP="00F66FAB">
      <w:pPr>
        <w:pStyle w:val="Allmrkusetekst"/>
        <w:jc w:val="both"/>
        <w:rPr>
          <w:rFonts w:cstheme="minorHAnsi"/>
        </w:rPr>
      </w:pPr>
      <w:r w:rsidRPr="003B716D">
        <w:rPr>
          <w:rStyle w:val="Allmrkuseviide"/>
          <w:rFonts w:cstheme="minorHAnsi"/>
        </w:rPr>
        <w:footnoteRef/>
      </w:r>
      <w:r w:rsidRPr="003B716D">
        <w:rPr>
          <w:rFonts w:cstheme="minorHAnsi"/>
        </w:rPr>
        <w:t xml:space="preserve"> Sotsiaalkindlustusamet (2021). </w:t>
      </w:r>
      <w:hyperlink r:id="rId45" w:history="1">
        <w:proofErr w:type="spellStart"/>
        <w:r w:rsidRPr="003B716D">
          <w:rPr>
            <w:rStyle w:val="Hperlink"/>
            <w:rFonts w:cstheme="minorHAnsi"/>
          </w:rPr>
          <w:t>Vagivalla_kogemise_uuring</w:t>
        </w:r>
        <w:proofErr w:type="spellEnd"/>
        <w:r w:rsidRPr="003B716D">
          <w:rPr>
            <w:rStyle w:val="Hperlink"/>
            <w:rFonts w:cstheme="minorHAnsi"/>
          </w:rPr>
          <w:t xml:space="preserve"> (raport)</w:t>
        </w:r>
      </w:hyperlink>
      <w:r w:rsidRPr="003B716D">
        <w:rPr>
          <w:rFonts w:cstheme="minorHAnsi"/>
        </w:rPr>
        <w:t xml:space="preserve"> ;</w:t>
      </w:r>
      <w:hyperlink r:id="rId46" w:history="1">
        <w:r w:rsidRPr="003B716D">
          <w:rPr>
            <w:rStyle w:val="Hperlink"/>
            <w:rFonts w:cstheme="minorHAnsi"/>
          </w:rPr>
          <w:t>Vägivalla kogemise uuring (esitlus).</w:t>
        </w:r>
      </w:hyperlink>
      <w:r w:rsidRPr="003B716D">
        <w:rPr>
          <w:rFonts w:cstheme="minorHAnsi"/>
          <w:highlight w:val="yellow"/>
        </w:rPr>
        <w:t xml:space="preserve">  </w:t>
      </w:r>
    </w:p>
  </w:footnote>
  <w:footnote w:id="66">
    <w:p w14:paraId="160278FA" w14:textId="77777777" w:rsidR="008B2DB9" w:rsidRPr="003B716D" w:rsidRDefault="008B2DB9" w:rsidP="00F66FAB">
      <w:pPr>
        <w:pStyle w:val="Allmrkusetekst"/>
        <w:jc w:val="both"/>
        <w:rPr>
          <w:rFonts w:cstheme="minorHAnsi"/>
        </w:rPr>
      </w:pPr>
      <w:r w:rsidRPr="003B716D">
        <w:rPr>
          <w:rStyle w:val="Allmrkuseviide"/>
          <w:rFonts w:cstheme="minorHAnsi"/>
        </w:rPr>
        <w:footnoteRef/>
      </w:r>
      <w:r w:rsidRPr="003B716D">
        <w:rPr>
          <w:rFonts w:cstheme="minorHAnsi"/>
        </w:rPr>
        <w:t xml:space="preserve"> Kui suguühte mõiste määratlemine ei ole keeruline, võib see olla keeruline muu sugulise iseloomuga teo osas, mille puhul seksuaalne enesemääramise õigus samuti avaldub (Truu, 2016).</w:t>
      </w:r>
    </w:p>
  </w:footnote>
  <w:footnote w:id="67">
    <w:p w14:paraId="793902ED" w14:textId="77777777" w:rsidR="00417AB5" w:rsidRPr="003B716D" w:rsidRDefault="00417AB5" w:rsidP="00D571F0">
      <w:pPr>
        <w:pStyle w:val="Allmrkusetekst"/>
        <w:rPr>
          <w:rFonts w:cstheme="minorHAnsi"/>
        </w:rPr>
      </w:pPr>
      <w:r w:rsidRPr="003B716D">
        <w:rPr>
          <w:rStyle w:val="Allmrkuseviide"/>
          <w:rFonts w:cstheme="minorHAnsi"/>
        </w:rPr>
        <w:footnoteRef/>
      </w:r>
      <w:r w:rsidRPr="003B716D">
        <w:rPr>
          <w:rFonts w:cstheme="minorHAnsi"/>
        </w:rPr>
        <w:t xml:space="preserve"> Tamm, K., Ploom, T. (2011), Seksuaalse enesemääramise </w:t>
      </w:r>
      <w:proofErr w:type="spellStart"/>
      <w:r w:rsidRPr="003B716D">
        <w:rPr>
          <w:rFonts w:cstheme="minorHAnsi"/>
        </w:rPr>
        <w:t>eapiiri</w:t>
      </w:r>
      <w:proofErr w:type="spellEnd"/>
      <w:r w:rsidRPr="003B716D">
        <w:rPr>
          <w:rFonts w:cstheme="minorHAnsi"/>
        </w:rPr>
        <w:t xml:space="preserve"> muutmise analüüs. Kriminaalpoliitika analüüsi talitus. Justiitsministeerium. </w:t>
      </w:r>
      <w:hyperlink r:id="rId47" w:history="1">
        <w:r w:rsidRPr="003B716D">
          <w:rPr>
            <w:rStyle w:val="Hperlink"/>
            <w:rFonts w:cstheme="minorHAnsi"/>
          </w:rPr>
          <w:t>https://www.kriminaalpoliitika.ee/sites/krimipoliitika/files/elfinder/dokumendid/seksuaalse_enesemaaramise_eapiiri_muutmise_analuus.pdf</w:t>
        </w:r>
      </w:hyperlink>
      <w:r w:rsidRPr="003B716D">
        <w:rPr>
          <w:rFonts w:cstheme="minorHAnsi"/>
        </w:rPr>
        <w:t>. Vaadatud 21.11.2024.</w:t>
      </w:r>
    </w:p>
  </w:footnote>
  <w:footnote w:id="68">
    <w:p w14:paraId="5ED75AF7" w14:textId="79557FCF" w:rsidR="0062647C" w:rsidRPr="003B716D" w:rsidRDefault="0062647C" w:rsidP="00F66FAB">
      <w:pPr>
        <w:pStyle w:val="Allmrkusetekst"/>
        <w:jc w:val="both"/>
        <w:rPr>
          <w:rFonts w:cstheme="minorHAnsi"/>
        </w:rPr>
      </w:pPr>
      <w:r w:rsidRPr="003B716D">
        <w:rPr>
          <w:rStyle w:val="Allmrkuseviide"/>
          <w:rFonts w:cstheme="minorHAnsi"/>
        </w:rPr>
        <w:footnoteRef/>
      </w:r>
      <w:r w:rsidRPr="003B716D">
        <w:rPr>
          <w:rFonts w:cstheme="minorHAnsi"/>
        </w:rPr>
        <w:t xml:space="preserve"> </w:t>
      </w:r>
      <w:r w:rsidR="007C747C" w:rsidRPr="003B716D">
        <w:rPr>
          <w:rFonts w:cstheme="minorHAnsi"/>
        </w:rPr>
        <w:t xml:space="preserve">Oja, L. (2022). Seksuaal- ja reproduktiivõigused. Peatükk 21. Inimõiguste raamat. Õiguskantsleri Kantselei. </w:t>
      </w:r>
      <w:hyperlink r:id="rId48" w:history="1">
        <w:r w:rsidR="007C747C" w:rsidRPr="003B716D">
          <w:rPr>
            <w:rStyle w:val="Hperlink"/>
            <w:rFonts w:cstheme="minorHAnsi"/>
          </w:rPr>
          <w:t>https://www.inimoigusteraamat.ee/raamat/inimoiguste-raamat/21-seksuaal-ja-reproduktiivoigused</w:t>
        </w:r>
      </w:hyperlink>
      <w:r w:rsidR="00672DA3" w:rsidRPr="003B716D">
        <w:rPr>
          <w:rFonts w:cstheme="minorHAnsi"/>
        </w:rPr>
        <w:t>.</w:t>
      </w:r>
      <w:r w:rsidR="007C747C" w:rsidRPr="003B716D">
        <w:rPr>
          <w:rFonts w:cstheme="minorHAnsi"/>
        </w:rPr>
        <w:t xml:space="preserve"> Vaadatud 21.11.2024</w:t>
      </w:r>
    </w:p>
  </w:footnote>
  <w:footnote w:id="69">
    <w:p w14:paraId="659C6185" w14:textId="34BEF7D5" w:rsidR="007C747C" w:rsidRDefault="007C747C" w:rsidP="00F66FAB">
      <w:pPr>
        <w:pStyle w:val="Allmrkusetekst"/>
        <w:jc w:val="both"/>
      </w:pPr>
      <w:r w:rsidRPr="003B716D">
        <w:rPr>
          <w:rStyle w:val="Allmrkuseviide"/>
          <w:rFonts w:cstheme="minorHAnsi"/>
        </w:rPr>
        <w:footnoteRef/>
      </w:r>
      <w:r w:rsidRPr="003B716D">
        <w:rPr>
          <w:rFonts w:cstheme="minorHAnsi"/>
        </w:rPr>
        <w:t xml:space="preserve"> </w:t>
      </w:r>
      <w:r w:rsidRPr="003B716D">
        <w:rPr>
          <w:rFonts w:cstheme="minorHAnsi"/>
          <w:color w:val="191C1F"/>
          <w:shd w:val="clear" w:color="auto" w:fill="FFFFFF"/>
        </w:rPr>
        <w:t xml:space="preserve">Oja, L., </w:t>
      </w:r>
      <w:proofErr w:type="spellStart"/>
      <w:r w:rsidRPr="003B716D">
        <w:rPr>
          <w:rFonts w:cstheme="minorHAnsi"/>
          <w:color w:val="191C1F"/>
          <w:shd w:val="clear" w:color="auto" w:fill="FFFFFF"/>
        </w:rPr>
        <w:t>Yamin</w:t>
      </w:r>
      <w:proofErr w:type="spellEnd"/>
      <w:r w:rsidRPr="003B716D">
        <w:rPr>
          <w:rFonts w:cstheme="minorHAnsi"/>
          <w:color w:val="191C1F"/>
          <w:shd w:val="clear" w:color="auto" w:fill="FFFFFF"/>
        </w:rPr>
        <w:t>, A. E. „</w:t>
      </w:r>
      <w:proofErr w:type="spellStart"/>
      <w:r w:rsidRPr="003B716D">
        <w:rPr>
          <w:rFonts w:cstheme="minorHAnsi"/>
          <w:color w:val="191C1F"/>
          <w:shd w:val="clear" w:color="auto" w:fill="FFFFFF"/>
        </w:rPr>
        <w:t>Woman</w:t>
      </w:r>
      <w:proofErr w:type="spellEnd"/>
      <w:r w:rsidRPr="003B716D">
        <w:rPr>
          <w:rFonts w:cstheme="minorHAnsi"/>
          <w:color w:val="191C1F"/>
          <w:shd w:val="clear" w:color="auto" w:fill="FFFFFF"/>
        </w:rPr>
        <w:t xml:space="preserve">“ in </w:t>
      </w:r>
      <w:proofErr w:type="spellStart"/>
      <w:r w:rsidRPr="003B716D">
        <w:rPr>
          <w:rFonts w:cstheme="minorHAnsi"/>
          <w:color w:val="191C1F"/>
          <w:shd w:val="clear" w:color="auto" w:fill="FFFFFF"/>
        </w:rPr>
        <w:t>the</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European</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Human</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Rights</w:t>
      </w:r>
      <w:proofErr w:type="spellEnd"/>
      <w:r w:rsidRPr="003B716D">
        <w:rPr>
          <w:rFonts w:cstheme="minorHAnsi"/>
          <w:color w:val="191C1F"/>
          <w:shd w:val="clear" w:color="auto" w:fill="FFFFFF"/>
        </w:rPr>
        <w:t xml:space="preserve"> System: </w:t>
      </w:r>
      <w:proofErr w:type="spellStart"/>
      <w:r w:rsidRPr="003B716D">
        <w:rPr>
          <w:rFonts w:cstheme="minorHAnsi"/>
          <w:color w:val="191C1F"/>
          <w:shd w:val="clear" w:color="auto" w:fill="FFFFFF"/>
        </w:rPr>
        <w:t>How</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Is</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the</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Reproductive</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Rights</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Jurisprudence</w:t>
      </w:r>
      <w:proofErr w:type="spellEnd"/>
      <w:r w:rsidRPr="003B716D">
        <w:rPr>
          <w:rFonts w:cstheme="minorHAnsi"/>
          <w:color w:val="191C1F"/>
          <w:shd w:val="clear" w:color="auto" w:fill="FFFFFF"/>
        </w:rPr>
        <w:t xml:space="preserve"> of </w:t>
      </w:r>
      <w:proofErr w:type="spellStart"/>
      <w:r w:rsidRPr="003B716D">
        <w:rPr>
          <w:rFonts w:cstheme="minorHAnsi"/>
          <w:color w:val="191C1F"/>
          <w:shd w:val="clear" w:color="auto" w:fill="FFFFFF"/>
        </w:rPr>
        <w:t>the</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European</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Court</w:t>
      </w:r>
      <w:proofErr w:type="spellEnd"/>
      <w:r w:rsidRPr="003B716D">
        <w:rPr>
          <w:rFonts w:cstheme="minorHAnsi"/>
          <w:color w:val="191C1F"/>
          <w:shd w:val="clear" w:color="auto" w:fill="FFFFFF"/>
        </w:rPr>
        <w:t xml:space="preserve"> of </w:t>
      </w:r>
      <w:proofErr w:type="spellStart"/>
      <w:r w:rsidRPr="003B716D">
        <w:rPr>
          <w:rFonts w:cstheme="minorHAnsi"/>
          <w:color w:val="191C1F"/>
          <w:shd w:val="clear" w:color="auto" w:fill="FFFFFF"/>
        </w:rPr>
        <w:t>Human</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Rights</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Constructing</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Narratives</w:t>
      </w:r>
      <w:proofErr w:type="spellEnd"/>
      <w:r w:rsidRPr="003B716D">
        <w:rPr>
          <w:rFonts w:cstheme="minorHAnsi"/>
          <w:color w:val="191C1F"/>
          <w:shd w:val="clear" w:color="auto" w:fill="FFFFFF"/>
        </w:rPr>
        <w:t xml:space="preserve"> of </w:t>
      </w:r>
      <w:proofErr w:type="spellStart"/>
      <w:r w:rsidRPr="003B716D">
        <w:rPr>
          <w:rFonts w:cstheme="minorHAnsi"/>
          <w:color w:val="191C1F"/>
          <w:shd w:val="clear" w:color="auto" w:fill="FFFFFF"/>
        </w:rPr>
        <w:t>Women’s</w:t>
      </w:r>
      <w:proofErr w:type="spellEnd"/>
      <w:r w:rsidRPr="003B716D">
        <w:rPr>
          <w:rFonts w:cstheme="minorHAnsi"/>
          <w:color w:val="191C1F"/>
          <w:shd w:val="clear" w:color="auto" w:fill="FFFFFF"/>
        </w:rPr>
        <w:t xml:space="preserve"> </w:t>
      </w:r>
      <w:proofErr w:type="spellStart"/>
      <w:r w:rsidRPr="003B716D">
        <w:rPr>
          <w:rFonts w:cstheme="minorHAnsi"/>
          <w:color w:val="191C1F"/>
          <w:shd w:val="clear" w:color="auto" w:fill="FFFFFF"/>
        </w:rPr>
        <w:t>Citizenship</w:t>
      </w:r>
      <w:proofErr w:type="spellEnd"/>
      <w:r w:rsidRPr="003B716D">
        <w:rPr>
          <w:rFonts w:cstheme="minorHAnsi"/>
          <w:color w:val="191C1F"/>
          <w:shd w:val="clear" w:color="auto" w:fill="FFFFFF"/>
        </w:rPr>
        <w:t xml:space="preserve">? – Columbia </w:t>
      </w:r>
      <w:proofErr w:type="spellStart"/>
      <w:r w:rsidRPr="003B716D">
        <w:rPr>
          <w:rFonts w:cstheme="minorHAnsi"/>
          <w:color w:val="191C1F"/>
          <w:shd w:val="clear" w:color="auto" w:fill="FFFFFF"/>
        </w:rPr>
        <w:t>Journal</w:t>
      </w:r>
      <w:proofErr w:type="spellEnd"/>
      <w:r w:rsidRPr="003B716D">
        <w:rPr>
          <w:rFonts w:cstheme="minorHAnsi"/>
          <w:color w:val="191C1F"/>
          <w:shd w:val="clear" w:color="auto" w:fill="FFFFFF"/>
        </w:rPr>
        <w:t xml:space="preserve"> of </w:t>
      </w:r>
      <w:proofErr w:type="spellStart"/>
      <w:r w:rsidRPr="003B716D">
        <w:rPr>
          <w:rFonts w:cstheme="minorHAnsi"/>
          <w:color w:val="191C1F"/>
          <w:shd w:val="clear" w:color="auto" w:fill="FFFFFF"/>
        </w:rPr>
        <w:t>Gender</w:t>
      </w:r>
      <w:proofErr w:type="spellEnd"/>
      <w:r w:rsidRPr="003B716D">
        <w:rPr>
          <w:rFonts w:cstheme="minorHAnsi"/>
          <w:color w:val="191C1F"/>
          <w:shd w:val="clear" w:color="auto" w:fill="FFFFFF"/>
        </w:rPr>
        <w:t xml:space="preserve"> and Law 2016/32 (1).</w:t>
      </w:r>
    </w:p>
  </w:footnote>
  <w:footnote w:id="70">
    <w:p w14:paraId="1A29037B" w14:textId="298AAE7B" w:rsidR="009D5B44" w:rsidRDefault="009D5B44">
      <w:pPr>
        <w:pStyle w:val="Allmrkusetekst"/>
      </w:pPr>
      <w:r>
        <w:rPr>
          <w:rStyle w:val="Allmrkuseviide"/>
        </w:rPr>
        <w:footnoteRef/>
      </w:r>
      <w:r>
        <w:t xml:space="preserve"> </w:t>
      </w:r>
      <w:r w:rsidRPr="009D5B44">
        <w:t xml:space="preserve">Justiitsministeerium (2024). Ohvriuuring. </w:t>
      </w:r>
      <w:r w:rsidRPr="009D5B44">
        <w:rPr>
          <w:i/>
          <w:iCs/>
        </w:rPr>
        <w:t>Avaldamisel.</w:t>
      </w:r>
    </w:p>
  </w:footnote>
  <w:footnote w:id="71">
    <w:p w14:paraId="37803F1D" w14:textId="48E8D9BE" w:rsidR="00F83D42" w:rsidRPr="0062647C" w:rsidRDefault="00F83D42" w:rsidP="00F66FAB">
      <w:pPr>
        <w:pStyle w:val="Allmrkusetekst"/>
        <w:jc w:val="both"/>
        <w:rPr>
          <w:rFonts w:cstheme="minorHAnsi"/>
        </w:rPr>
      </w:pPr>
      <w:r>
        <w:rPr>
          <w:rStyle w:val="Allmrkuseviide"/>
        </w:rPr>
        <w:footnoteRef/>
      </w:r>
      <w:r>
        <w:t xml:space="preserve"> Oja, L. (2022).</w:t>
      </w:r>
      <w:r w:rsidRPr="00F83D42">
        <w:t xml:space="preserve"> Seksuaal- ja reproduktiivõigused</w:t>
      </w:r>
      <w:r>
        <w:t xml:space="preserve">. Peatükk 21. Inimõiguste raamat. Õiguskantsleri Kantselei. </w:t>
      </w:r>
      <w:hyperlink r:id="rId49" w:history="1">
        <w:r w:rsidRPr="0062647C">
          <w:rPr>
            <w:rStyle w:val="Hperlink"/>
            <w:rFonts w:cstheme="minorHAnsi"/>
          </w:rPr>
          <w:t>https://www.inimoigusteraamat.ee/raamat/inimoiguste-raamat/21-seksuaal-ja-reproduktiivoigused</w:t>
        </w:r>
      </w:hyperlink>
      <w:r w:rsidRPr="0062647C">
        <w:rPr>
          <w:rFonts w:cstheme="minorHAnsi"/>
        </w:rPr>
        <w:t xml:space="preserve"> Vaadatud 21.11.2024</w:t>
      </w:r>
    </w:p>
  </w:footnote>
  <w:footnote w:id="72">
    <w:p w14:paraId="74A82C25" w14:textId="408214E0" w:rsidR="0062647C" w:rsidRPr="0062647C" w:rsidRDefault="0062647C" w:rsidP="00770A88">
      <w:pPr>
        <w:pStyle w:val="Allmrkusetekst"/>
        <w:jc w:val="both"/>
        <w:rPr>
          <w:rFonts w:cstheme="minorHAnsi"/>
        </w:rPr>
      </w:pPr>
      <w:r w:rsidRPr="0062647C">
        <w:rPr>
          <w:rStyle w:val="Allmrkuseviide"/>
          <w:rFonts w:cstheme="minorHAnsi"/>
        </w:rPr>
        <w:footnoteRef/>
      </w:r>
      <w:r w:rsidRPr="0062647C">
        <w:rPr>
          <w:rFonts w:cstheme="minorHAnsi"/>
        </w:rPr>
        <w:t xml:space="preserve"> </w:t>
      </w:r>
      <w:r w:rsidRPr="0062647C">
        <w:rPr>
          <w:rFonts w:cstheme="minorHAnsi"/>
          <w:color w:val="191C1F"/>
          <w:shd w:val="clear" w:color="auto" w:fill="FFFFFF"/>
        </w:rPr>
        <w:t xml:space="preserve">Cook, R. J., </w:t>
      </w:r>
      <w:proofErr w:type="spellStart"/>
      <w:r w:rsidRPr="0062647C">
        <w:rPr>
          <w:rFonts w:cstheme="minorHAnsi"/>
          <w:color w:val="191C1F"/>
          <w:shd w:val="clear" w:color="auto" w:fill="FFFFFF"/>
        </w:rPr>
        <w:t>Cusack</w:t>
      </w:r>
      <w:proofErr w:type="spellEnd"/>
      <w:r w:rsidRPr="0062647C">
        <w:rPr>
          <w:rFonts w:cstheme="minorHAnsi"/>
          <w:color w:val="191C1F"/>
          <w:shd w:val="clear" w:color="auto" w:fill="FFFFFF"/>
        </w:rPr>
        <w:t xml:space="preserve">, S. </w:t>
      </w:r>
      <w:r>
        <w:rPr>
          <w:rFonts w:cstheme="minorHAnsi"/>
          <w:color w:val="191C1F"/>
          <w:shd w:val="clear" w:color="auto" w:fill="FFFFFF"/>
        </w:rPr>
        <w:t xml:space="preserve">(2010). </w:t>
      </w:r>
      <w:proofErr w:type="spellStart"/>
      <w:r w:rsidRPr="0062647C">
        <w:rPr>
          <w:rFonts w:cstheme="minorHAnsi"/>
          <w:color w:val="191C1F"/>
          <w:shd w:val="clear" w:color="auto" w:fill="FFFFFF"/>
        </w:rPr>
        <w:t>Gender</w:t>
      </w:r>
      <w:proofErr w:type="spellEnd"/>
      <w:r w:rsidRPr="0062647C">
        <w:rPr>
          <w:rFonts w:cstheme="minorHAnsi"/>
          <w:color w:val="191C1F"/>
          <w:shd w:val="clear" w:color="auto" w:fill="FFFFFF"/>
        </w:rPr>
        <w:t xml:space="preserve"> </w:t>
      </w:r>
      <w:proofErr w:type="spellStart"/>
      <w:r w:rsidRPr="0062647C">
        <w:rPr>
          <w:rFonts w:cstheme="minorHAnsi"/>
          <w:color w:val="191C1F"/>
          <w:shd w:val="clear" w:color="auto" w:fill="FFFFFF"/>
        </w:rPr>
        <w:t>Stereotyping</w:t>
      </w:r>
      <w:proofErr w:type="spellEnd"/>
      <w:r w:rsidRPr="0062647C">
        <w:rPr>
          <w:rFonts w:cstheme="minorHAnsi"/>
          <w:color w:val="191C1F"/>
          <w:shd w:val="clear" w:color="auto" w:fill="FFFFFF"/>
        </w:rPr>
        <w:t xml:space="preserve">: </w:t>
      </w:r>
      <w:proofErr w:type="spellStart"/>
      <w:r w:rsidRPr="0062647C">
        <w:rPr>
          <w:rFonts w:cstheme="minorHAnsi"/>
          <w:color w:val="191C1F"/>
          <w:shd w:val="clear" w:color="auto" w:fill="FFFFFF"/>
        </w:rPr>
        <w:t>Transnational</w:t>
      </w:r>
      <w:proofErr w:type="spellEnd"/>
      <w:r w:rsidRPr="0062647C">
        <w:rPr>
          <w:rFonts w:cstheme="minorHAnsi"/>
          <w:color w:val="191C1F"/>
          <w:shd w:val="clear" w:color="auto" w:fill="FFFFFF"/>
        </w:rPr>
        <w:t xml:space="preserve"> Legal </w:t>
      </w:r>
      <w:proofErr w:type="spellStart"/>
      <w:r w:rsidRPr="0062647C">
        <w:rPr>
          <w:rFonts w:cstheme="minorHAnsi"/>
          <w:color w:val="191C1F"/>
          <w:shd w:val="clear" w:color="auto" w:fill="FFFFFF"/>
        </w:rPr>
        <w:t>Perspectives</w:t>
      </w:r>
      <w:proofErr w:type="spellEnd"/>
      <w:r w:rsidRPr="0062647C">
        <w:rPr>
          <w:rFonts w:cstheme="minorHAnsi"/>
          <w:color w:val="191C1F"/>
          <w:shd w:val="clear" w:color="auto" w:fill="FFFFFF"/>
        </w:rPr>
        <w:t>. University of Pennsylvania Press, lk 9. </w:t>
      </w:r>
    </w:p>
  </w:footnote>
  <w:footnote w:id="73">
    <w:p w14:paraId="47CB2C8B" w14:textId="6C05F057" w:rsidR="0062647C" w:rsidRPr="0062647C" w:rsidRDefault="0062647C" w:rsidP="00770A88">
      <w:pPr>
        <w:pStyle w:val="Allmrkusetekst"/>
        <w:jc w:val="both"/>
        <w:rPr>
          <w:rFonts w:cstheme="minorHAnsi"/>
        </w:rPr>
      </w:pPr>
      <w:r w:rsidRPr="0062647C">
        <w:rPr>
          <w:rStyle w:val="Allmrkuseviide"/>
          <w:rFonts w:cstheme="minorHAnsi"/>
        </w:rPr>
        <w:footnoteRef/>
      </w:r>
      <w:r w:rsidRPr="0062647C">
        <w:rPr>
          <w:rFonts w:cstheme="minorHAnsi"/>
        </w:rPr>
        <w:t xml:space="preserve"> Oja, L. (2022). Seksuaal- ja reproduktiivõigused. Peatükk 21. Inimõiguste raamat. Õiguskantsleri Kantselei. </w:t>
      </w:r>
      <w:hyperlink r:id="rId50" w:history="1">
        <w:r w:rsidRPr="0062647C">
          <w:rPr>
            <w:rStyle w:val="Hperlink"/>
            <w:rFonts w:cstheme="minorHAnsi"/>
          </w:rPr>
          <w:t>https://www.inimoigusteraamat.ee/raamat/inimoiguste-raamat/21-seksuaal-ja-reproduktiivoigused</w:t>
        </w:r>
      </w:hyperlink>
      <w:r w:rsidRPr="0062647C">
        <w:rPr>
          <w:rFonts w:cstheme="minorHAnsi"/>
        </w:rPr>
        <w:t xml:space="preserve"> Vaadatud 21.11.2024</w:t>
      </w:r>
    </w:p>
  </w:footnote>
  <w:footnote w:id="74">
    <w:p w14:paraId="555BE78A" w14:textId="2FB896CC" w:rsidR="00846BF6" w:rsidRDefault="00846BF6" w:rsidP="00770A88">
      <w:pPr>
        <w:pStyle w:val="Allmrkusetekst"/>
        <w:jc w:val="both"/>
      </w:pPr>
      <w:r>
        <w:rPr>
          <w:rStyle w:val="Allmrkuseviide"/>
        </w:rPr>
        <w:footnoteRef/>
      </w:r>
      <w:r>
        <w:t xml:space="preserve"> Tamm, K. (2024). </w:t>
      </w:r>
      <w:r w:rsidRPr="00491818">
        <w:t>Uuring: Eesti elanike teadlikkus perevägivallast ja inimkaubandusest on kasvanud</w:t>
      </w:r>
      <w:r>
        <w:t xml:space="preserve">. – Sotsiaalkindlustusamet 27.04.2024. </w:t>
      </w:r>
      <w:hyperlink r:id="rId51" w:history="1">
        <w:r w:rsidRPr="00420EE1">
          <w:rPr>
            <w:rStyle w:val="Hperlink"/>
          </w:rPr>
          <w:t>https://www.palunabi.ee/et/artiklid/uuring-eesti-elanike-teadlikkus-perevagivallast-ja-inimkaubandusest-kasvanud</w:t>
        </w:r>
      </w:hyperlink>
      <w:r>
        <w:t>, vaadatud 05.12.2024.</w:t>
      </w:r>
    </w:p>
  </w:footnote>
  <w:footnote w:id="75">
    <w:p w14:paraId="77B724F3" w14:textId="37B9EF05" w:rsidR="0062647C" w:rsidRDefault="0062647C" w:rsidP="007E1A29">
      <w:pPr>
        <w:pStyle w:val="Allmrkusetekst"/>
      </w:pPr>
      <w:r>
        <w:rPr>
          <w:rStyle w:val="Allmrkuseviide"/>
        </w:rPr>
        <w:footnoteRef/>
      </w:r>
      <w:r>
        <w:t xml:space="preserve"> </w:t>
      </w:r>
      <w:proofErr w:type="spellStart"/>
      <w:r>
        <w:t>Ibid</w:t>
      </w:r>
      <w:proofErr w:type="spellEnd"/>
      <w:r w:rsidR="002E16AB">
        <w:t>.</w:t>
      </w:r>
    </w:p>
  </w:footnote>
  <w:footnote w:id="76">
    <w:p w14:paraId="00DD4C36" w14:textId="0F4DBB30" w:rsidR="00F25D76" w:rsidRDefault="00F25D76" w:rsidP="007E1A29">
      <w:pPr>
        <w:pStyle w:val="Allmrkusetekst"/>
      </w:pPr>
      <w:r>
        <w:rPr>
          <w:rStyle w:val="Allmrkuseviide"/>
        </w:rPr>
        <w:footnoteRef/>
      </w:r>
      <w:r>
        <w:t xml:space="preserve"> Sotsiaalkindlustusamet (2024). Eesti elanikkonna teadlikkuse uuring soopõhise vägivalla ja inimkaubanduse valdkonnas. </w:t>
      </w:r>
      <w:hyperlink r:id="rId52" w:history="1">
        <w:r w:rsidRPr="00607F3D">
          <w:rPr>
            <w:rStyle w:val="Hperlink"/>
          </w:rPr>
          <w:t>https://www.sotsiaalkindlustusamet.ee/sites/default/files/documents/2024-04/Eesti%20elanikkonna%20teadlikkuse%20uuring%20soop%C3%B5hise%20v%C3%A4givalla%20ja%20inimkaubanduse%20valdkonnas.pdf</w:t>
        </w:r>
      </w:hyperlink>
      <w:r>
        <w:t xml:space="preserve">. Vaadatud 22.11.2024.    </w:t>
      </w:r>
    </w:p>
  </w:footnote>
  <w:footnote w:id="77">
    <w:p w14:paraId="0B060F07" w14:textId="77777777" w:rsidR="008D1B3A" w:rsidRDefault="008D1B3A" w:rsidP="007E1A29">
      <w:pPr>
        <w:pStyle w:val="Allmrkusetekst"/>
      </w:pPr>
      <w:r>
        <w:rPr>
          <w:rStyle w:val="Allmrkuseviide"/>
        </w:rPr>
        <w:footnoteRef/>
      </w:r>
      <w:r>
        <w:t xml:space="preserve"> TNS EMOR (2014). </w:t>
      </w:r>
      <w:r w:rsidRPr="00EF38D7">
        <w:t>Eesti elanikkonna teadlikkuse uuring soopõhise vägivalla ja inimkaubanduse valdkonnas</w:t>
      </w:r>
      <w:r>
        <w:t xml:space="preserve">. Uuringu aruanne. Tellija Sotsiaalministeerium. </w:t>
      </w:r>
      <w:hyperlink r:id="rId53" w:history="1">
        <w:r w:rsidRPr="00420EE1">
          <w:rPr>
            <w:rStyle w:val="Hperlink"/>
          </w:rPr>
          <w:t>https://dspace.ut.ee/server/api/core/bitstreams/3416ec3c-3a5b-409d-a82c-a7dbfbbe36e3/content</w:t>
        </w:r>
      </w:hyperlink>
      <w:r>
        <w:t>, vaadatud 05.12.2024.</w:t>
      </w:r>
    </w:p>
  </w:footnote>
  <w:footnote w:id="78">
    <w:p w14:paraId="027B3532" w14:textId="77777777" w:rsidR="008D1B3A" w:rsidRDefault="008D1B3A" w:rsidP="007E1A29">
      <w:pPr>
        <w:pStyle w:val="Allmrkusetekst"/>
      </w:pPr>
      <w:r>
        <w:rPr>
          <w:rStyle w:val="Allmrkuseviide"/>
        </w:rPr>
        <w:footnoteRef/>
      </w:r>
      <w:r>
        <w:t xml:space="preserve"> TNS EMOR (2016). </w:t>
      </w:r>
      <w:r w:rsidRPr="00EF38D7">
        <w:t>Eesti elanikkonna teadlikkuse uuring soopõhise vägivalla ja inimkaubanduse valdkonnas</w:t>
      </w:r>
      <w:r>
        <w:t xml:space="preserve"> 2016. </w:t>
      </w:r>
      <w:hyperlink r:id="rId54" w:history="1">
        <w:r w:rsidRPr="00420EE1">
          <w:rPr>
            <w:rStyle w:val="Hperlink"/>
          </w:rPr>
          <w:t>https://www.kriminaalpoliitika.ee/sites/krimipoliitika/files/elfinder/dokumendid/eesti_elanikkonna_teadlikkuse_uuring_soopohise_vagivalla_ja_inimkaubanduse_valdkonnas_2016.pdf</w:t>
        </w:r>
      </w:hyperlink>
      <w:r>
        <w:t>, vaadatud 05.12.2024.</w:t>
      </w:r>
    </w:p>
  </w:footnote>
  <w:footnote w:id="79">
    <w:p w14:paraId="37725840" w14:textId="77777777" w:rsidR="00EC55C1" w:rsidRPr="00947427" w:rsidRDefault="00EC55C1" w:rsidP="007E1A29">
      <w:pPr>
        <w:pStyle w:val="Allmrkusetekst"/>
        <w:rPr>
          <w:rFonts w:cstheme="minorHAnsi"/>
        </w:rPr>
      </w:pPr>
      <w:r w:rsidRPr="00947427">
        <w:rPr>
          <w:rStyle w:val="Allmrkuseviide"/>
          <w:rFonts w:cstheme="minorHAnsi"/>
        </w:rPr>
        <w:footnoteRef/>
      </w:r>
      <w:r w:rsidRPr="00947427">
        <w:rPr>
          <w:rFonts w:cstheme="minorHAnsi"/>
        </w:rPr>
        <w:t xml:space="preserve"> </w:t>
      </w:r>
      <w:proofErr w:type="spellStart"/>
      <w:r w:rsidRPr="00947427">
        <w:rPr>
          <w:rFonts w:cstheme="minorHAnsi"/>
        </w:rPr>
        <w:t>EIKo</w:t>
      </w:r>
      <w:proofErr w:type="spellEnd"/>
      <w:r w:rsidRPr="00947427">
        <w:rPr>
          <w:rFonts w:cstheme="minorHAnsi"/>
        </w:rPr>
        <w:t xml:space="preserve"> 27.05.2021, </w:t>
      </w:r>
      <w:r w:rsidRPr="00947427">
        <w:rPr>
          <w:rFonts w:cstheme="minorHAnsi"/>
          <w:color w:val="202020"/>
          <w:shd w:val="clear" w:color="auto" w:fill="FFFFFF"/>
        </w:rPr>
        <w:t xml:space="preserve">5671/16, </w:t>
      </w:r>
      <w:r w:rsidRPr="00947427">
        <w:rPr>
          <w:rFonts w:cstheme="minorHAnsi"/>
        </w:rPr>
        <w:t xml:space="preserve">J. L. vs Itaalia. </w:t>
      </w:r>
      <w:hyperlink r:id="rId55" w:history="1">
        <w:r w:rsidRPr="00947427">
          <w:rPr>
            <w:rStyle w:val="Hperlink"/>
            <w:rFonts w:cstheme="minorHAnsi"/>
          </w:rPr>
          <w:t>https://www.riigiteataja.ee/kohtuteave/kohtulahendi_analyys/18789</w:t>
        </w:r>
      </w:hyperlink>
      <w:r w:rsidRPr="00947427">
        <w:rPr>
          <w:rFonts w:cstheme="minorHAnsi"/>
        </w:rPr>
        <w:t xml:space="preserve">. Vaadatud 21.11.2024 </w:t>
      </w:r>
    </w:p>
  </w:footnote>
  <w:footnote w:id="80">
    <w:p w14:paraId="39FD6920" w14:textId="1BBEBE71" w:rsidR="007D71FE" w:rsidRPr="00622244" w:rsidRDefault="007D71FE" w:rsidP="007E1A29">
      <w:pPr>
        <w:pStyle w:val="Allmrkusetekst"/>
        <w:rPr>
          <w:rFonts w:cstheme="minorHAnsi"/>
        </w:rPr>
      </w:pPr>
      <w:r w:rsidRPr="00622244">
        <w:rPr>
          <w:rStyle w:val="Allmrkuseviide"/>
          <w:rFonts w:cstheme="minorHAnsi"/>
        </w:rPr>
        <w:footnoteRef/>
      </w:r>
      <w:r w:rsidRPr="00622244">
        <w:rPr>
          <w:rFonts w:cstheme="minorHAnsi"/>
        </w:rPr>
        <w:t xml:space="preserve"> </w:t>
      </w:r>
      <w:proofErr w:type="spellStart"/>
      <w:r w:rsidRPr="00622244">
        <w:rPr>
          <w:rFonts w:cstheme="minorHAnsi"/>
        </w:rPr>
        <w:t>Haskell</w:t>
      </w:r>
      <w:proofErr w:type="spellEnd"/>
      <w:r w:rsidRPr="00622244">
        <w:rPr>
          <w:rFonts w:cstheme="minorHAnsi"/>
        </w:rPr>
        <w:t xml:space="preserve">, L., </w:t>
      </w:r>
      <w:proofErr w:type="spellStart"/>
      <w:r w:rsidRPr="00622244">
        <w:rPr>
          <w:rFonts w:cstheme="minorHAnsi"/>
        </w:rPr>
        <w:t>Randall</w:t>
      </w:r>
      <w:proofErr w:type="spellEnd"/>
      <w:r w:rsidRPr="00622244">
        <w:rPr>
          <w:rFonts w:cstheme="minorHAnsi"/>
        </w:rPr>
        <w:t xml:space="preserve">, M. (2019). </w:t>
      </w:r>
      <w:hyperlink r:id="rId56" w:history="1">
        <w:r w:rsidRPr="00622244">
          <w:rPr>
            <w:rStyle w:val="Hperlink"/>
            <w:rFonts w:cstheme="minorHAnsi"/>
          </w:rPr>
          <w:t xml:space="preserve">The </w:t>
        </w:r>
        <w:proofErr w:type="spellStart"/>
        <w:r w:rsidRPr="00622244">
          <w:rPr>
            <w:rStyle w:val="Hperlink"/>
            <w:rFonts w:cstheme="minorHAnsi"/>
          </w:rPr>
          <w:t>Impact</w:t>
        </w:r>
        <w:proofErr w:type="spellEnd"/>
        <w:r w:rsidRPr="00622244">
          <w:rPr>
            <w:rStyle w:val="Hperlink"/>
            <w:rFonts w:cstheme="minorHAnsi"/>
          </w:rPr>
          <w:t xml:space="preserve"> of Trauma on </w:t>
        </w:r>
        <w:proofErr w:type="spellStart"/>
        <w:r w:rsidRPr="00622244">
          <w:rPr>
            <w:rStyle w:val="Hperlink"/>
            <w:rFonts w:cstheme="minorHAnsi"/>
          </w:rPr>
          <w:t>Adult</w:t>
        </w:r>
        <w:proofErr w:type="spellEnd"/>
        <w:r w:rsidRPr="00622244">
          <w:rPr>
            <w:rStyle w:val="Hperlink"/>
            <w:rFonts w:cstheme="minorHAnsi"/>
          </w:rPr>
          <w:t xml:space="preserve"> </w:t>
        </w:r>
        <w:proofErr w:type="spellStart"/>
        <w:r w:rsidRPr="00622244">
          <w:rPr>
            <w:rStyle w:val="Hperlink"/>
            <w:rFonts w:cstheme="minorHAnsi"/>
          </w:rPr>
          <w:t>Sexual</w:t>
        </w:r>
        <w:proofErr w:type="spellEnd"/>
        <w:r w:rsidRPr="00622244">
          <w:rPr>
            <w:rStyle w:val="Hperlink"/>
            <w:rFonts w:cstheme="minorHAnsi"/>
          </w:rPr>
          <w:t xml:space="preserve"> Assault </w:t>
        </w:r>
        <w:proofErr w:type="spellStart"/>
        <w:r w:rsidRPr="00622244">
          <w:rPr>
            <w:rStyle w:val="Hperlink"/>
            <w:rFonts w:cstheme="minorHAnsi"/>
          </w:rPr>
          <w:t>Victims</w:t>
        </w:r>
        <w:proofErr w:type="spellEnd"/>
      </w:hyperlink>
      <w:r w:rsidR="000E1449">
        <w:rPr>
          <w:rFonts w:cstheme="minorHAnsi"/>
        </w:rPr>
        <w:t>, vaadatud 12.12.2024</w:t>
      </w:r>
    </w:p>
  </w:footnote>
  <w:footnote w:id="81">
    <w:p w14:paraId="2AED4924" w14:textId="742C3EBA" w:rsidR="000E1449" w:rsidRDefault="000E1449">
      <w:pPr>
        <w:pStyle w:val="Allmrkusetekst"/>
      </w:pPr>
      <w:r>
        <w:rPr>
          <w:rStyle w:val="Allmrkuseviide"/>
        </w:rPr>
        <w:footnoteRef/>
      </w:r>
      <w:r>
        <w:t xml:space="preserve"> </w:t>
      </w:r>
      <w:proofErr w:type="spellStart"/>
      <w:r>
        <w:t>Ibid</w:t>
      </w:r>
      <w:proofErr w:type="spellEnd"/>
      <w:r w:rsidR="00A30814">
        <w:t>.</w:t>
      </w:r>
    </w:p>
  </w:footnote>
  <w:footnote w:id="82">
    <w:p w14:paraId="7BBF0CB4" w14:textId="09D32E8D" w:rsidR="00922E1F" w:rsidRPr="00622244" w:rsidRDefault="00922E1F" w:rsidP="007E1A29">
      <w:pPr>
        <w:pStyle w:val="Allmrkusetekst"/>
        <w:rPr>
          <w:rFonts w:cstheme="minorHAnsi"/>
        </w:rPr>
      </w:pPr>
      <w:r w:rsidRPr="00622244">
        <w:rPr>
          <w:rStyle w:val="Allmrkuseviide"/>
          <w:rFonts w:cstheme="minorHAnsi"/>
        </w:rPr>
        <w:footnoteRef/>
      </w:r>
      <w:r w:rsidRPr="00622244">
        <w:rPr>
          <w:rFonts w:cstheme="minorHAnsi"/>
        </w:rPr>
        <w:t xml:space="preserve"> Lõhmus, U. (2015). Põhiseaduslik õigusselguse põhimõte. – Õiguskeel 4/2015, 1-4. </w:t>
      </w:r>
      <w:hyperlink r:id="rId57" w:history="1">
        <w:r w:rsidRPr="00622244">
          <w:rPr>
            <w:rStyle w:val="Hperlink"/>
            <w:rFonts w:cstheme="minorHAnsi"/>
          </w:rPr>
          <w:t>https://www.just.ee/media/257/download</w:t>
        </w:r>
      </w:hyperlink>
      <w:r w:rsidRPr="00622244">
        <w:rPr>
          <w:rFonts w:cstheme="minorHAnsi"/>
        </w:rPr>
        <w:t xml:space="preserve">, vaadatud 05.12.2024.  </w:t>
      </w:r>
    </w:p>
  </w:footnote>
  <w:footnote w:id="83">
    <w:p w14:paraId="060F0EDC" w14:textId="7A070E58" w:rsidR="00922E1F" w:rsidRPr="00622244" w:rsidRDefault="00922E1F" w:rsidP="007E1A29">
      <w:pPr>
        <w:pStyle w:val="Allmrkusetekst"/>
        <w:rPr>
          <w:rFonts w:cstheme="minorHAnsi"/>
        </w:rPr>
      </w:pPr>
      <w:r w:rsidRPr="00622244">
        <w:rPr>
          <w:rStyle w:val="Allmrkuseviide"/>
          <w:rFonts w:cstheme="minorHAnsi"/>
        </w:rPr>
        <w:footnoteRef/>
      </w:r>
      <w:r w:rsidRPr="00622244">
        <w:rPr>
          <w:rFonts w:cstheme="minorHAnsi"/>
        </w:rPr>
        <w:t xml:space="preserve"> </w:t>
      </w:r>
      <w:proofErr w:type="spellStart"/>
      <w:r w:rsidRPr="00622244">
        <w:rPr>
          <w:rFonts w:cstheme="minorHAnsi"/>
        </w:rPr>
        <w:t>Ibid</w:t>
      </w:r>
      <w:proofErr w:type="spellEnd"/>
      <w:r w:rsidRPr="00622244">
        <w:rPr>
          <w:rFonts w:cstheme="minorHAnsi"/>
        </w:rPr>
        <w:t>.</w:t>
      </w:r>
    </w:p>
  </w:footnote>
  <w:footnote w:id="84">
    <w:p w14:paraId="7125B955" w14:textId="63463B97" w:rsidR="00200E01" w:rsidRPr="00622244" w:rsidRDefault="00200E01">
      <w:pPr>
        <w:pStyle w:val="Allmrkusetekst"/>
        <w:rPr>
          <w:rFonts w:cstheme="minorHAnsi"/>
        </w:rPr>
      </w:pPr>
      <w:r w:rsidRPr="00622244">
        <w:rPr>
          <w:rStyle w:val="Allmrkuseviide"/>
          <w:rFonts w:cstheme="minorHAnsi"/>
        </w:rPr>
        <w:footnoteRef/>
      </w:r>
      <w:r w:rsidRPr="00622244">
        <w:rPr>
          <w:rFonts w:cstheme="minorHAnsi"/>
        </w:rPr>
        <w:t xml:space="preserve"> </w:t>
      </w:r>
      <w:proofErr w:type="spellStart"/>
      <w:r w:rsidRPr="00622244">
        <w:rPr>
          <w:rFonts w:cstheme="minorHAnsi"/>
        </w:rPr>
        <w:t>Ibid</w:t>
      </w:r>
      <w:proofErr w:type="spellEnd"/>
      <w:r w:rsidRPr="00622244">
        <w:rPr>
          <w:rFonts w:cstheme="minorHAnsi"/>
        </w:rPr>
        <w:t>.</w:t>
      </w:r>
    </w:p>
  </w:footnote>
  <w:footnote w:id="85">
    <w:p w14:paraId="70D34D37" w14:textId="77777777" w:rsidR="00CE6319" w:rsidRDefault="00CE6319" w:rsidP="00CE6319">
      <w:pPr>
        <w:pStyle w:val="Allmrkusetekst"/>
      </w:pPr>
      <w:r w:rsidRPr="00622244">
        <w:rPr>
          <w:rStyle w:val="Allmrkuseviide"/>
          <w:rFonts w:cstheme="minorHAnsi"/>
        </w:rPr>
        <w:footnoteRef/>
      </w:r>
      <w:r w:rsidRPr="00622244">
        <w:rPr>
          <w:rFonts w:cstheme="minorHAnsi"/>
        </w:rPr>
        <w:t xml:space="preserve"> Tinn, M., Järviste, L., </w:t>
      </w:r>
      <w:proofErr w:type="spellStart"/>
      <w:r w:rsidRPr="00622244">
        <w:rPr>
          <w:rFonts w:cstheme="minorHAnsi"/>
        </w:rPr>
        <w:t>Teidla-Kunitsõn</w:t>
      </w:r>
      <w:proofErr w:type="spellEnd"/>
      <w:r w:rsidRPr="00622244">
        <w:rPr>
          <w:rFonts w:cstheme="minorHAnsi"/>
        </w:rPr>
        <w:t xml:space="preserve">, G. ja </w:t>
      </w:r>
      <w:proofErr w:type="spellStart"/>
      <w:r w:rsidRPr="00622244">
        <w:rPr>
          <w:rFonts w:cstheme="minorHAnsi"/>
        </w:rPr>
        <w:t>Sepper</w:t>
      </w:r>
      <w:proofErr w:type="spellEnd"/>
      <w:r w:rsidRPr="00622244">
        <w:rPr>
          <w:rFonts w:cstheme="minorHAnsi"/>
        </w:rPr>
        <w:t xml:space="preserve">, M-L (2024). Seksuaalvägivalla kohtueelne uurimine. Mõttekoda </w:t>
      </w:r>
      <w:proofErr w:type="spellStart"/>
      <w:r w:rsidRPr="00622244">
        <w:rPr>
          <w:rFonts w:cstheme="minorHAnsi"/>
        </w:rPr>
        <w:t>Praxis</w:t>
      </w:r>
      <w:proofErr w:type="spellEnd"/>
      <w:r w:rsidRPr="00622244">
        <w:rPr>
          <w:rFonts w:cstheme="minorHAnsi"/>
        </w:rPr>
        <w:t xml:space="preserve">. </w:t>
      </w:r>
      <w:hyperlink r:id="rId58" w:history="1">
        <w:r w:rsidRPr="00622244">
          <w:rPr>
            <w:rStyle w:val="Hperlink"/>
            <w:rFonts w:cstheme="minorHAnsi"/>
          </w:rPr>
          <w:t>https://www.praxis.ee/uploads/2024/03/Seksuaalvagivalla-kohtueelne-uurimine.pdf</w:t>
        </w:r>
      </w:hyperlink>
      <w:r w:rsidRPr="00622244">
        <w:rPr>
          <w:rFonts w:cstheme="minorHAnsi"/>
        </w:rPr>
        <w:t>, vaadatud 08.12.2024</w:t>
      </w:r>
    </w:p>
  </w:footnote>
  <w:footnote w:id="86">
    <w:p w14:paraId="32F7DF7A" w14:textId="77777777" w:rsidR="00564020" w:rsidRPr="00622244" w:rsidRDefault="00564020" w:rsidP="00564020">
      <w:pPr>
        <w:pStyle w:val="Allmrkusetekst"/>
        <w:rPr>
          <w:rFonts w:cstheme="minorHAnsi"/>
        </w:rPr>
      </w:pPr>
      <w:r w:rsidRPr="00622244">
        <w:rPr>
          <w:rStyle w:val="Allmrkuseviide"/>
          <w:rFonts w:cstheme="minorHAnsi"/>
        </w:rPr>
        <w:footnoteRef/>
      </w:r>
      <w:r w:rsidRPr="00622244">
        <w:rPr>
          <w:rFonts w:cstheme="minorHAnsi"/>
        </w:rPr>
        <w:t xml:space="preserve"> </w:t>
      </w:r>
      <w:proofErr w:type="spellStart"/>
      <w:r w:rsidRPr="000635E3">
        <w:rPr>
          <w:rFonts w:cstheme="minorHAnsi"/>
        </w:rPr>
        <w:t>Weißer</w:t>
      </w:r>
      <w:proofErr w:type="spellEnd"/>
      <w:r w:rsidRPr="000635E3">
        <w:rPr>
          <w:rFonts w:cstheme="minorHAnsi"/>
        </w:rPr>
        <w:t xml:space="preserve">, B. (2024).  </w:t>
      </w:r>
      <w:proofErr w:type="spellStart"/>
      <w:r w:rsidRPr="000635E3">
        <w:rPr>
          <w:rFonts w:cstheme="minorHAnsi"/>
        </w:rPr>
        <w:t>Sexual</w:t>
      </w:r>
      <w:proofErr w:type="spellEnd"/>
      <w:r w:rsidRPr="000635E3">
        <w:rPr>
          <w:rFonts w:cstheme="minorHAnsi"/>
        </w:rPr>
        <w:t xml:space="preserve"> Assault in German </w:t>
      </w:r>
      <w:proofErr w:type="spellStart"/>
      <w:r w:rsidRPr="000635E3">
        <w:rPr>
          <w:rFonts w:cstheme="minorHAnsi"/>
        </w:rPr>
        <w:t>Criminal</w:t>
      </w:r>
      <w:proofErr w:type="spellEnd"/>
      <w:r w:rsidRPr="000635E3">
        <w:rPr>
          <w:rFonts w:cstheme="minorHAnsi"/>
        </w:rPr>
        <w:t xml:space="preserve"> Law. Ettekanne Kersti </w:t>
      </w:r>
      <w:proofErr w:type="spellStart"/>
      <w:r w:rsidRPr="000635E3">
        <w:rPr>
          <w:rFonts w:cstheme="minorHAnsi"/>
        </w:rPr>
        <w:t>Kaljulaidi</w:t>
      </w:r>
      <w:proofErr w:type="spellEnd"/>
      <w:r w:rsidRPr="000635E3">
        <w:rPr>
          <w:rFonts w:cstheme="minorHAnsi"/>
        </w:rPr>
        <w:t xml:space="preserve"> Fondi korraldatud nõusolekuseaduse foorumil .</w:t>
      </w:r>
      <w:r w:rsidRPr="00622244">
        <w:rPr>
          <w:rFonts w:cstheme="minorHAnsi"/>
          <w:color w:val="00005A"/>
          <w:shd w:val="clear" w:color="auto" w:fill="F6F6F6"/>
        </w:rPr>
        <w:t xml:space="preserve"> </w:t>
      </w:r>
      <w:hyperlink r:id="rId59" w:history="1">
        <w:r w:rsidRPr="00622244">
          <w:rPr>
            <w:rStyle w:val="Hperlink"/>
            <w:rFonts w:cstheme="minorHAnsi"/>
            <w:shd w:val="clear" w:color="auto" w:fill="F6F6F6"/>
          </w:rPr>
          <w:t>https://kerstikaljulaid.ee/m/uritus/eksperdid-eesti-on-valmis-uhiskondlikuks-kokkuleppeks-seksuaalkuritegude-kasitlemiseks-nousolekupohiselt/</w:t>
        </w:r>
      </w:hyperlink>
      <w:r w:rsidRPr="00622244">
        <w:rPr>
          <w:rFonts w:cstheme="minorHAnsi"/>
          <w:color w:val="00005A"/>
          <w:shd w:val="clear" w:color="auto" w:fill="F6F6F6"/>
        </w:rPr>
        <w:t>, vaadatud 07.12.2024.</w:t>
      </w:r>
    </w:p>
  </w:footnote>
  <w:footnote w:id="87">
    <w:p w14:paraId="7AA69C71" w14:textId="1A650BCA" w:rsidR="00564020" w:rsidRPr="00622244" w:rsidRDefault="00564020" w:rsidP="00564020">
      <w:pPr>
        <w:pStyle w:val="Allmrkusetekst"/>
        <w:rPr>
          <w:rFonts w:cstheme="minorHAnsi"/>
        </w:rPr>
      </w:pPr>
      <w:r w:rsidRPr="00622244">
        <w:rPr>
          <w:rStyle w:val="Allmrkuseviide"/>
          <w:rFonts w:cstheme="minorHAnsi"/>
        </w:rPr>
        <w:footnoteRef/>
      </w:r>
      <w:r w:rsidRPr="00622244">
        <w:rPr>
          <w:rFonts w:cstheme="minorHAnsi"/>
        </w:rPr>
        <w:t xml:space="preserve"> Andresen, L., E. , </w:t>
      </w:r>
      <w:proofErr w:type="spellStart"/>
      <w:r w:rsidRPr="00622244">
        <w:rPr>
          <w:rFonts w:cstheme="minorHAnsi"/>
        </w:rPr>
        <w:t>Wingender</w:t>
      </w:r>
      <w:proofErr w:type="spellEnd"/>
      <w:r w:rsidRPr="00622244">
        <w:rPr>
          <w:rFonts w:cstheme="minorHAnsi"/>
        </w:rPr>
        <w:t xml:space="preserve">, A. M. (2024). </w:t>
      </w:r>
      <w:proofErr w:type="spellStart"/>
      <w:r w:rsidRPr="00622244">
        <w:rPr>
          <w:rFonts w:cstheme="minorHAnsi"/>
        </w:rPr>
        <w:t>Rape</w:t>
      </w:r>
      <w:proofErr w:type="spellEnd"/>
      <w:r w:rsidRPr="00622244">
        <w:rPr>
          <w:rFonts w:cstheme="minorHAnsi"/>
        </w:rPr>
        <w:t xml:space="preserve"> in </w:t>
      </w:r>
      <w:proofErr w:type="spellStart"/>
      <w:r w:rsidRPr="00622244">
        <w:rPr>
          <w:rFonts w:cstheme="minorHAnsi"/>
        </w:rPr>
        <w:t>Eastern</w:t>
      </w:r>
      <w:proofErr w:type="spellEnd"/>
      <w:r w:rsidRPr="00622244">
        <w:rPr>
          <w:rFonts w:cstheme="minorHAnsi"/>
        </w:rPr>
        <w:t xml:space="preserve"> </w:t>
      </w:r>
      <w:proofErr w:type="spellStart"/>
      <w:r w:rsidRPr="00622244">
        <w:rPr>
          <w:rFonts w:cstheme="minorHAnsi"/>
        </w:rPr>
        <w:t>Denmark</w:t>
      </w:r>
      <w:proofErr w:type="spellEnd"/>
      <w:r w:rsidRPr="00622244">
        <w:rPr>
          <w:rFonts w:cstheme="minorHAnsi"/>
        </w:rPr>
        <w:t xml:space="preserve"> </w:t>
      </w:r>
      <w:proofErr w:type="spellStart"/>
      <w:r w:rsidRPr="00622244">
        <w:rPr>
          <w:rFonts w:cstheme="minorHAnsi"/>
        </w:rPr>
        <w:t>before</w:t>
      </w:r>
      <w:proofErr w:type="spellEnd"/>
      <w:r w:rsidRPr="00622244">
        <w:rPr>
          <w:rFonts w:cstheme="minorHAnsi"/>
        </w:rPr>
        <w:t xml:space="preserve"> and </w:t>
      </w:r>
      <w:proofErr w:type="spellStart"/>
      <w:r w:rsidRPr="00622244">
        <w:rPr>
          <w:rFonts w:cstheme="minorHAnsi"/>
        </w:rPr>
        <w:t>after</w:t>
      </w:r>
      <w:proofErr w:type="spellEnd"/>
      <w:r w:rsidRPr="00622244">
        <w:rPr>
          <w:rFonts w:cstheme="minorHAnsi"/>
        </w:rPr>
        <w:t xml:space="preserve"> </w:t>
      </w:r>
      <w:proofErr w:type="spellStart"/>
      <w:r w:rsidRPr="00622244">
        <w:rPr>
          <w:rFonts w:cstheme="minorHAnsi"/>
        </w:rPr>
        <w:t>the</w:t>
      </w:r>
      <w:proofErr w:type="spellEnd"/>
      <w:r w:rsidRPr="00622244">
        <w:rPr>
          <w:rFonts w:cstheme="minorHAnsi"/>
        </w:rPr>
        <w:t xml:space="preserve"> </w:t>
      </w:r>
      <w:proofErr w:type="spellStart"/>
      <w:r w:rsidRPr="00622244">
        <w:rPr>
          <w:rFonts w:cstheme="minorHAnsi"/>
        </w:rPr>
        <w:t>consent-based</w:t>
      </w:r>
      <w:proofErr w:type="spellEnd"/>
      <w:r w:rsidRPr="00622244">
        <w:rPr>
          <w:rFonts w:cstheme="minorHAnsi"/>
        </w:rPr>
        <w:t xml:space="preserve"> </w:t>
      </w:r>
      <w:proofErr w:type="spellStart"/>
      <w:r w:rsidRPr="00622244">
        <w:rPr>
          <w:rFonts w:cstheme="minorHAnsi"/>
        </w:rPr>
        <w:t>rape</w:t>
      </w:r>
      <w:proofErr w:type="spellEnd"/>
      <w:r w:rsidRPr="00622244">
        <w:rPr>
          <w:rFonts w:cstheme="minorHAnsi"/>
        </w:rPr>
        <w:t xml:space="preserve"> </w:t>
      </w:r>
      <w:proofErr w:type="spellStart"/>
      <w:r w:rsidRPr="00622244">
        <w:rPr>
          <w:rFonts w:cstheme="minorHAnsi"/>
        </w:rPr>
        <w:t>law</w:t>
      </w:r>
      <w:proofErr w:type="spellEnd"/>
      <w:r w:rsidRPr="00622244">
        <w:rPr>
          <w:rFonts w:cstheme="minorHAnsi"/>
        </w:rPr>
        <w:t xml:space="preserve">. </w:t>
      </w:r>
      <w:r w:rsidRPr="000635E3">
        <w:rPr>
          <w:rFonts w:cstheme="minorHAnsi"/>
        </w:rPr>
        <w:t xml:space="preserve">Ettekanne Kersti </w:t>
      </w:r>
      <w:proofErr w:type="spellStart"/>
      <w:r w:rsidRPr="000635E3">
        <w:rPr>
          <w:rFonts w:cstheme="minorHAnsi"/>
        </w:rPr>
        <w:t>Kaljulaidi</w:t>
      </w:r>
      <w:proofErr w:type="spellEnd"/>
      <w:r w:rsidRPr="000635E3">
        <w:rPr>
          <w:rFonts w:cstheme="minorHAnsi"/>
        </w:rPr>
        <w:t xml:space="preserve"> Fondi korraldatud nõusolekuseaduse foorumil,</w:t>
      </w:r>
      <w:r w:rsidR="00DE1506" w:rsidRPr="00DE1506">
        <w:t xml:space="preserve"> </w:t>
      </w:r>
      <w:hyperlink r:id="rId60" w:history="1">
        <w:r w:rsidR="00DE1506" w:rsidRPr="00622244">
          <w:rPr>
            <w:rStyle w:val="Hperlink"/>
            <w:rFonts w:cstheme="minorHAnsi"/>
            <w:shd w:val="clear" w:color="auto" w:fill="F6F6F6"/>
          </w:rPr>
          <w:t>https://kerstikaljulaid.ee/m/uritus/eksperdid-eesti-on-valmis-uhiskondlikuks-kokkuleppeks-seksuaalkuritegude-kasitlemiseks-nousolekupohiselt/</w:t>
        </w:r>
      </w:hyperlink>
      <w:r w:rsidR="00DE1506" w:rsidRPr="00622244">
        <w:rPr>
          <w:rFonts w:cstheme="minorHAnsi"/>
          <w:color w:val="00005A"/>
          <w:shd w:val="clear" w:color="auto" w:fill="F6F6F6"/>
        </w:rPr>
        <w:t xml:space="preserve">, </w:t>
      </w:r>
      <w:r w:rsidR="00DE1506" w:rsidRPr="00DE1506">
        <w:rPr>
          <w:rFonts w:cstheme="minorHAnsi"/>
          <w:shd w:val="clear" w:color="auto" w:fill="F6F6F6"/>
        </w:rPr>
        <w:t>vaadatud 07.12.2024.</w:t>
      </w:r>
      <w:r w:rsidR="00DE1506" w:rsidRPr="00DE1506">
        <w:rPr>
          <w:rFonts w:cstheme="minorHAnsi"/>
        </w:rPr>
        <w:t xml:space="preserve"> </w:t>
      </w:r>
    </w:p>
  </w:footnote>
  <w:footnote w:id="88">
    <w:p w14:paraId="2CBCE88F" w14:textId="2F284AA8" w:rsidR="00C22234" w:rsidRDefault="00C22234">
      <w:pPr>
        <w:pStyle w:val="Allmrkusetekst"/>
      </w:pPr>
      <w:r>
        <w:rPr>
          <w:rStyle w:val="Allmrkuseviide"/>
        </w:rPr>
        <w:footnoteRef/>
      </w:r>
      <w:r>
        <w:t xml:space="preserve"> </w:t>
      </w:r>
      <w:proofErr w:type="spellStart"/>
      <w:r w:rsidRPr="00B26536">
        <w:rPr>
          <w:rFonts w:cstheme="minorHAnsi"/>
        </w:rPr>
        <w:t>Rubin</w:t>
      </w:r>
      <w:proofErr w:type="spellEnd"/>
      <w:r w:rsidRPr="00B26536">
        <w:rPr>
          <w:rFonts w:cstheme="minorHAnsi"/>
        </w:rPr>
        <w:t xml:space="preserve">,  D., C., Bell, C., F. (2023). </w:t>
      </w:r>
      <w:proofErr w:type="spellStart"/>
      <w:r w:rsidRPr="00B26536">
        <w:rPr>
          <w:rFonts w:cstheme="minorHAnsi"/>
        </w:rPr>
        <w:t>Tonic</w:t>
      </w:r>
      <w:proofErr w:type="spellEnd"/>
      <w:r w:rsidRPr="00B26536">
        <w:rPr>
          <w:rFonts w:cstheme="minorHAnsi"/>
        </w:rPr>
        <w:t xml:space="preserve"> </w:t>
      </w:r>
      <w:proofErr w:type="spellStart"/>
      <w:r w:rsidRPr="00B26536">
        <w:rPr>
          <w:rFonts w:cstheme="minorHAnsi"/>
        </w:rPr>
        <w:t>immobility</w:t>
      </w:r>
      <w:proofErr w:type="spellEnd"/>
      <w:r w:rsidRPr="00B26536">
        <w:rPr>
          <w:rFonts w:cstheme="minorHAnsi"/>
        </w:rPr>
        <w:t xml:space="preserve"> (</w:t>
      </w:r>
      <w:proofErr w:type="spellStart"/>
      <w:r w:rsidRPr="00B26536">
        <w:rPr>
          <w:rFonts w:cstheme="minorHAnsi"/>
        </w:rPr>
        <w:t>freezing</w:t>
      </w:r>
      <w:proofErr w:type="spellEnd"/>
      <w:r w:rsidRPr="00B26536">
        <w:rPr>
          <w:rFonts w:cstheme="minorHAnsi"/>
        </w:rPr>
        <w:t xml:space="preserve">) </w:t>
      </w:r>
      <w:proofErr w:type="spellStart"/>
      <w:r w:rsidRPr="00B26536">
        <w:rPr>
          <w:rFonts w:cstheme="minorHAnsi"/>
        </w:rPr>
        <w:t>during</w:t>
      </w:r>
      <w:proofErr w:type="spellEnd"/>
      <w:r w:rsidRPr="00B26536">
        <w:rPr>
          <w:rFonts w:cstheme="minorHAnsi"/>
        </w:rPr>
        <w:t xml:space="preserve"> </w:t>
      </w:r>
      <w:proofErr w:type="spellStart"/>
      <w:r w:rsidRPr="00B26536">
        <w:rPr>
          <w:rFonts w:cstheme="minorHAnsi"/>
        </w:rPr>
        <w:t>sexual</w:t>
      </w:r>
      <w:proofErr w:type="spellEnd"/>
      <w:r w:rsidRPr="00B26536">
        <w:rPr>
          <w:rFonts w:cstheme="minorHAnsi"/>
        </w:rPr>
        <w:t xml:space="preserve"> and </w:t>
      </w:r>
      <w:proofErr w:type="spellStart"/>
      <w:r w:rsidRPr="00B26536">
        <w:rPr>
          <w:rFonts w:cstheme="minorHAnsi"/>
        </w:rPr>
        <w:t>physical</w:t>
      </w:r>
      <w:proofErr w:type="spellEnd"/>
      <w:r w:rsidRPr="00B26536">
        <w:rPr>
          <w:rFonts w:cstheme="minorHAnsi"/>
        </w:rPr>
        <w:t xml:space="preserve"> </w:t>
      </w:r>
      <w:proofErr w:type="spellStart"/>
      <w:r w:rsidRPr="00B26536">
        <w:rPr>
          <w:rFonts w:cstheme="minorHAnsi"/>
        </w:rPr>
        <w:t>assaults</w:t>
      </w:r>
      <w:proofErr w:type="spellEnd"/>
      <w:r w:rsidRPr="00B26536">
        <w:rPr>
          <w:rFonts w:cstheme="minorHAnsi"/>
        </w:rPr>
        <w:t xml:space="preserve"> </w:t>
      </w:r>
      <w:proofErr w:type="spellStart"/>
      <w:r w:rsidRPr="00B26536">
        <w:rPr>
          <w:rFonts w:cstheme="minorHAnsi"/>
        </w:rPr>
        <w:t>produces</w:t>
      </w:r>
      <w:proofErr w:type="spellEnd"/>
      <w:r w:rsidRPr="00B26536">
        <w:rPr>
          <w:rFonts w:cstheme="minorHAnsi"/>
        </w:rPr>
        <w:t xml:space="preserve"> </w:t>
      </w:r>
      <w:proofErr w:type="spellStart"/>
      <w:r w:rsidRPr="00B26536">
        <w:rPr>
          <w:rFonts w:cstheme="minorHAnsi"/>
        </w:rPr>
        <w:t>stronger</w:t>
      </w:r>
      <w:proofErr w:type="spellEnd"/>
      <w:r w:rsidRPr="00B26536">
        <w:rPr>
          <w:rFonts w:cstheme="minorHAnsi"/>
        </w:rPr>
        <w:t xml:space="preserve"> </w:t>
      </w:r>
      <w:proofErr w:type="spellStart"/>
      <w:r w:rsidRPr="00B26536">
        <w:rPr>
          <w:rFonts w:cstheme="minorHAnsi"/>
        </w:rPr>
        <w:t>memory</w:t>
      </w:r>
      <w:proofErr w:type="spellEnd"/>
      <w:r w:rsidRPr="00B26536">
        <w:rPr>
          <w:rFonts w:cstheme="minorHAnsi"/>
        </w:rPr>
        <w:t xml:space="preserve"> </w:t>
      </w:r>
      <w:proofErr w:type="spellStart"/>
      <w:r w:rsidRPr="00B26536">
        <w:rPr>
          <w:rFonts w:cstheme="minorHAnsi"/>
        </w:rPr>
        <w:t>effects</w:t>
      </w:r>
      <w:proofErr w:type="spellEnd"/>
      <w:r w:rsidRPr="00B26536">
        <w:rPr>
          <w:rFonts w:cstheme="minorHAnsi"/>
        </w:rPr>
        <w:t xml:space="preserve"> </w:t>
      </w:r>
      <w:proofErr w:type="spellStart"/>
      <w:r w:rsidRPr="00B26536">
        <w:rPr>
          <w:rFonts w:cstheme="minorHAnsi"/>
        </w:rPr>
        <w:t>than</w:t>
      </w:r>
      <w:proofErr w:type="spellEnd"/>
      <w:r w:rsidRPr="00B26536">
        <w:rPr>
          <w:rFonts w:cstheme="minorHAnsi"/>
        </w:rPr>
        <w:t xml:space="preserve"> </w:t>
      </w:r>
      <w:proofErr w:type="spellStart"/>
      <w:r w:rsidRPr="00B26536">
        <w:rPr>
          <w:rFonts w:cstheme="minorHAnsi"/>
        </w:rPr>
        <w:t>other</w:t>
      </w:r>
      <w:proofErr w:type="spellEnd"/>
      <w:r w:rsidRPr="00B26536">
        <w:rPr>
          <w:rFonts w:cstheme="minorHAnsi"/>
        </w:rPr>
        <w:t xml:space="preserve"> </w:t>
      </w:r>
      <w:proofErr w:type="spellStart"/>
      <w:r w:rsidRPr="00B26536">
        <w:rPr>
          <w:rFonts w:cstheme="minorHAnsi"/>
        </w:rPr>
        <w:t>characteristics</w:t>
      </w:r>
      <w:proofErr w:type="spellEnd"/>
      <w:r w:rsidRPr="00B26536">
        <w:rPr>
          <w:rFonts w:cstheme="minorHAnsi"/>
        </w:rPr>
        <w:t xml:space="preserve"> of </w:t>
      </w:r>
      <w:proofErr w:type="spellStart"/>
      <w:r w:rsidRPr="00B26536">
        <w:rPr>
          <w:rFonts w:cstheme="minorHAnsi"/>
        </w:rPr>
        <w:t>the</w:t>
      </w:r>
      <w:proofErr w:type="spellEnd"/>
      <w:r w:rsidRPr="00947427">
        <w:t xml:space="preserve"> </w:t>
      </w:r>
      <w:proofErr w:type="spellStart"/>
      <w:r w:rsidRPr="00947427">
        <w:t>assaults</w:t>
      </w:r>
      <w:proofErr w:type="spellEnd"/>
      <w:r w:rsidRPr="00947427">
        <w:t xml:space="preserve">. </w:t>
      </w:r>
      <w:proofErr w:type="spellStart"/>
      <w:r w:rsidRPr="00947427">
        <w:t>Memory</w:t>
      </w:r>
      <w:proofErr w:type="spellEnd"/>
      <w:r w:rsidRPr="00947427">
        <w:t>, 31</w:t>
      </w:r>
      <w:r>
        <w:t xml:space="preserve"> </w:t>
      </w:r>
      <w:r w:rsidRPr="00947427">
        <w:t>(5), lk 678–688.</w:t>
      </w:r>
    </w:p>
  </w:footnote>
  <w:footnote w:id="89">
    <w:p w14:paraId="64CC91A9" w14:textId="77777777" w:rsidR="00564020" w:rsidRPr="00622244" w:rsidRDefault="00564020" w:rsidP="00564020">
      <w:pPr>
        <w:pStyle w:val="Allmrkusetekst"/>
        <w:rPr>
          <w:rFonts w:cstheme="minorHAnsi"/>
        </w:rPr>
      </w:pPr>
      <w:r w:rsidRPr="00622244">
        <w:rPr>
          <w:rStyle w:val="Allmrkuseviide"/>
          <w:rFonts w:cstheme="minorHAnsi"/>
        </w:rPr>
        <w:footnoteRef/>
      </w:r>
      <w:r w:rsidRPr="00622244">
        <w:rPr>
          <w:rFonts w:cstheme="minorHAnsi"/>
        </w:rPr>
        <w:t xml:space="preserve"> </w:t>
      </w:r>
      <w:proofErr w:type="spellStart"/>
      <w:r w:rsidRPr="00622244">
        <w:rPr>
          <w:rFonts w:cstheme="minorHAnsi"/>
        </w:rPr>
        <w:t>Hämmal</w:t>
      </w:r>
      <w:proofErr w:type="spellEnd"/>
      <w:r w:rsidRPr="00622244">
        <w:rPr>
          <w:rFonts w:cstheme="minorHAnsi"/>
        </w:rPr>
        <w:t xml:space="preserve">, J., </w:t>
      </w:r>
      <w:proofErr w:type="spellStart"/>
      <w:r w:rsidRPr="00622244">
        <w:rPr>
          <w:rFonts w:cstheme="minorHAnsi"/>
        </w:rPr>
        <w:t>Meiorg</w:t>
      </w:r>
      <w:proofErr w:type="spellEnd"/>
      <w:r w:rsidRPr="00622244">
        <w:rPr>
          <w:rFonts w:cstheme="minorHAnsi"/>
        </w:rPr>
        <w:t xml:space="preserve">, M., Varblane, A. (2022). Soolise võrdõiguslikkuse monitooring 2021. Lõpparuanne. </w:t>
      </w:r>
      <w:proofErr w:type="spellStart"/>
      <w:r w:rsidRPr="00622244">
        <w:rPr>
          <w:rFonts w:cstheme="minorHAnsi"/>
        </w:rPr>
        <w:t>Kantar</w:t>
      </w:r>
      <w:proofErr w:type="spellEnd"/>
      <w:r w:rsidRPr="00622244">
        <w:rPr>
          <w:rFonts w:cstheme="minorHAnsi"/>
        </w:rPr>
        <w:t xml:space="preserve"> Emor. </w:t>
      </w:r>
      <w:hyperlink r:id="rId61" w:history="1">
        <w:r w:rsidRPr="00622244">
          <w:rPr>
            <w:rStyle w:val="Hperlink"/>
            <w:rFonts w:cstheme="minorHAnsi"/>
          </w:rPr>
          <w:t>https://sm.ee/sites/default/files/documents/2022-12/Soolise%20v%C3%B5rd%C3%B5iguslikkuse%20monitooring.%20L%C3%B5pparuanne.pdf</w:t>
        </w:r>
      </w:hyperlink>
      <w:r w:rsidRPr="00622244">
        <w:rPr>
          <w:rFonts w:cstheme="minorHAnsi"/>
        </w:rPr>
        <w:t>, vaadatud 26.11.2024.</w:t>
      </w:r>
    </w:p>
  </w:footnote>
  <w:footnote w:id="90">
    <w:p w14:paraId="16FCEEEB" w14:textId="77777777" w:rsidR="00564020" w:rsidRDefault="00564020" w:rsidP="00564020">
      <w:pPr>
        <w:pStyle w:val="Allmrkusetekst"/>
      </w:pPr>
      <w:r w:rsidRPr="00622244">
        <w:rPr>
          <w:rStyle w:val="Allmrkuseviide"/>
          <w:rFonts w:cstheme="minorHAnsi"/>
        </w:rPr>
        <w:footnoteRef/>
      </w:r>
      <w:r w:rsidRPr="00622244">
        <w:rPr>
          <w:rFonts w:cstheme="minorHAnsi"/>
        </w:rPr>
        <w:t xml:space="preserve"> Sotsiaalkindlustusamet (2024). Eesti elanikkonna teadlikkuse uuring soopõhise vägivalla ja inimkaubanduse valdkonnas. </w:t>
      </w:r>
      <w:hyperlink r:id="rId62" w:history="1">
        <w:r w:rsidRPr="00622244">
          <w:rPr>
            <w:rStyle w:val="Hperlink"/>
            <w:rFonts w:cstheme="minorHAnsi"/>
          </w:rPr>
          <w:t>https://www.sotsiaalkindlustusamet.ee/sites/default/files/documents/2024-04/Eesti%20elanikkonna%20teadlikkuse%20uuring%20soop%C3%B5hise%20v%C3%A4givalla%20ja%20inimkaubanduse%20valdkonnas.pdf</w:t>
        </w:r>
      </w:hyperlink>
      <w:r w:rsidRPr="00622244">
        <w:rPr>
          <w:rFonts w:cstheme="minorHAnsi"/>
        </w:rPr>
        <w:t>, vaadatud 05.12.2024.</w:t>
      </w:r>
      <w:r>
        <w:t xml:space="preserve">    </w:t>
      </w:r>
    </w:p>
  </w:footnote>
  <w:footnote w:id="91">
    <w:p w14:paraId="5CFAEEAB" w14:textId="39BC5CF7" w:rsidR="00BC2AA1" w:rsidRPr="00622244" w:rsidRDefault="00BC2AA1">
      <w:pPr>
        <w:pStyle w:val="Allmrkusetekst"/>
        <w:rPr>
          <w:rFonts w:cstheme="minorHAnsi"/>
        </w:rPr>
      </w:pPr>
      <w:r w:rsidRPr="00622244">
        <w:rPr>
          <w:rStyle w:val="Allmrkuseviide"/>
          <w:rFonts w:cstheme="minorHAnsi"/>
        </w:rPr>
        <w:footnoteRef/>
      </w:r>
      <w:r w:rsidRPr="00622244">
        <w:rPr>
          <w:rFonts w:cstheme="minorHAnsi"/>
        </w:rPr>
        <w:t xml:space="preserve"> </w:t>
      </w:r>
      <w:proofErr w:type="spellStart"/>
      <w:r w:rsidRPr="00622244">
        <w:rPr>
          <w:rFonts w:cstheme="minorHAnsi"/>
        </w:rPr>
        <w:t>Carlsson</w:t>
      </w:r>
      <w:proofErr w:type="spellEnd"/>
      <w:r w:rsidRPr="00622244">
        <w:rPr>
          <w:rFonts w:cstheme="minorHAnsi"/>
        </w:rPr>
        <w:t xml:space="preserve">, A. C., </w:t>
      </w:r>
      <w:proofErr w:type="spellStart"/>
      <w:r w:rsidRPr="00622244">
        <w:rPr>
          <w:rFonts w:cstheme="minorHAnsi"/>
        </w:rPr>
        <w:t>Owen</w:t>
      </w:r>
      <w:proofErr w:type="spellEnd"/>
      <w:r w:rsidRPr="00622244">
        <w:rPr>
          <w:rFonts w:cstheme="minorHAnsi"/>
        </w:rPr>
        <w:t xml:space="preserve">, U, Rajan, G. (2022). </w:t>
      </w:r>
      <w:hyperlink r:id="rId63" w:history="1">
        <w:proofErr w:type="spellStart"/>
        <w:r w:rsidRPr="00622244">
          <w:rPr>
            <w:rStyle w:val="Hperlink"/>
            <w:rFonts w:cstheme="minorHAnsi"/>
          </w:rPr>
          <w:t>Sexual</w:t>
        </w:r>
        <w:proofErr w:type="spellEnd"/>
        <w:r w:rsidRPr="00622244">
          <w:rPr>
            <w:rStyle w:val="Hperlink"/>
            <w:rFonts w:cstheme="minorHAnsi"/>
          </w:rPr>
          <w:t xml:space="preserve"> </w:t>
        </w:r>
        <w:proofErr w:type="spellStart"/>
        <w:r w:rsidRPr="00622244">
          <w:rPr>
            <w:rStyle w:val="Hperlink"/>
            <w:rFonts w:cstheme="minorHAnsi"/>
          </w:rPr>
          <w:t>violence</w:t>
        </w:r>
        <w:proofErr w:type="spellEnd"/>
        <w:r w:rsidRPr="00622244">
          <w:rPr>
            <w:rStyle w:val="Hperlink"/>
            <w:rFonts w:cstheme="minorHAnsi"/>
          </w:rPr>
          <w:t xml:space="preserve">, </w:t>
        </w:r>
        <w:proofErr w:type="spellStart"/>
        <w:r w:rsidRPr="00622244">
          <w:rPr>
            <w:rStyle w:val="Hperlink"/>
            <w:rFonts w:cstheme="minorHAnsi"/>
          </w:rPr>
          <w:t>mental</w:t>
        </w:r>
        <w:proofErr w:type="spellEnd"/>
        <w:r w:rsidRPr="00622244">
          <w:rPr>
            <w:rStyle w:val="Hperlink"/>
            <w:rFonts w:cstheme="minorHAnsi"/>
          </w:rPr>
          <w:t xml:space="preserve"> </w:t>
        </w:r>
        <w:proofErr w:type="spellStart"/>
        <w:r w:rsidRPr="00622244">
          <w:rPr>
            <w:rStyle w:val="Hperlink"/>
            <w:rFonts w:cstheme="minorHAnsi"/>
          </w:rPr>
          <w:t>health</w:t>
        </w:r>
        <w:proofErr w:type="spellEnd"/>
        <w:r w:rsidRPr="00622244">
          <w:rPr>
            <w:rStyle w:val="Hperlink"/>
            <w:rFonts w:cstheme="minorHAnsi"/>
          </w:rPr>
          <w:t xml:space="preserve">, and </w:t>
        </w:r>
        <w:proofErr w:type="spellStart"/>
        <w:r w:rsidRPr="00622244">
          <w:rPr>
            <w:rStyle w:val="Hperlink"/>
            <w:rFonts w:cstheme="minorHAnsi"/>
          </w:rPr>
          <w:t>suicidality</w:t>
        </w:r>
        <w:proofErr w:type="spellEnd"/>
        <w:r w:rsidRPr="00622244">
          <w:rPr>
            <w:rStyle w:val="Hperlink"/>
            <w:rFonts w:cstheme="minorHAnsi"/>
          </w:rPr>
          <w:t>—</w:t>
        </w:r>
        <w:proofErr w:type="spellStart"/>
        <w:r w:rsidRPr="00622244">
          <w:rPr>
            <w:rStyle w:val="Hperlink"/>
            <w:rFonts w:cstheme="minorHAnsi"/>
          </w:rPr>
          <w:t>Results</w:t>
        </w:r>
        <w:proofErr w:type="spellEnd"/>
        <w:r w:rsidRPr="00622244">
          <w:rPr>
            <w:rStyle w:val="Hperlink"/>
            <w:rFonts w:cstheme="minorHAnsi"/>
          </w:rPr>
          <w:t xml:space="preserve"> </w:t>
        </w:r>
        <w:proofErr w:type="spellStart"/>
        <w:r w:rsidRPr="00622244">
          <w:rPr>
            <w:rStyle w:val="Hperlink"/>
            <w:rFonts w:cstheme="minorHAnsi"/>
          </w:rPr>
          <w:t>from</w:t>
        </w:r>
        <w:proofErr w:type="spellEnd"/>
        <w:r w:rsidRPr="00622244">
          <w:rPr>
            <w:rStyle w:val="Hperlink"/>
            <w:rFonts w:cstheme="minorHAnsi"/>
          </w:rPr>
          <w:t xml:space="preserve"> a </w:t>
        </w:r>
        <w:proofErr w:type="spellStart"/>
        <w:r w:rsidRPr="00622244">
          <w:rPr>
            <w:rStyle w:val="Hperlink"/>
            <w:rFonts w:cstheme="minorHAnsi"/>
          </w:rPr>
          <w:t>survey</w:t>
        </w:r>
        <w:proofErr w:type="spellEnd"/>
        <w:r w:rsidRPr="00622244">
          <w:rPr>
            <w:rStyle w:val="Hperlink"/>
            <w:rFonts w:cstheme="minorHAnsi"/>
          </w:rPr>
          <w:t xml:space="preserve"> in </w:t>
        </w:r>
        <w:proofErr w:type="spellStart"/>
        <w:r w:rsidRPr="00622244">
          <w:rPr>
            <w:rStyle w:val="Hperlink"/>
            <w:rFonts w:cstheme="minorHAnsi"/>
          </w:rPr>
          <w:t>cooperation</w:t>
        </w:r>
        <w:proofErr w:type="spellEnd"/>
        <w:r w:rsidRPr="00622244">
          <w:rPr>
            <w:rStyle w:val="Hperlink"/>
            <w:rFonts w:cstheme="minorHAnsi"/>
          </w:rPr>
          <w:t xml:space="preserve"> </w:t>
        </w:r>
        <w:proofErr w:type="spellStart"/>
        <w:r w:rsidRPr="00622244">
          <w:rPr>
            <w:rStyle w:val="Hperlink"/>
            <w:rFonts w:cstheme="minorHAnsi"/>
          </w:rPr>
          <w:t>with</w:t>
        </w:r>
        <w:proofErr w:type="spellEnd"/>
        <w:r w:rsidRPr="00622244">
          <w:rPr>
            <w:rStyle w:val="Hperlink"/>
            <w:rFonts w:cstheme="minorHAnsi"/>
          </w:rPr>
          <w:t xml:space="preserve"> </w:t>
        </w:r>
        <w:proofErr w:type="spellStart"/>
        <w:r w:rsidRPr="00622244">
          <w:rPr>
            <w:rStyle w:val="Hperlink"/>
            <w:rFonts w:cstheme="minorHAnsi"/>
          </w:rPr>
          <w:t>idea‐driven</w:t>
        </w:r>
        <w:proofErr w:type="spellEnd"/>
        <w:r w:rsidRPr="00622244">
          <w:rPr>
            <w:rStyle w:val="Hperlink"/>
            <w:rFonts w:cstheme="minorHAnsi"/>
          </w:rPr>
          <w:t xml:space="preserve"> </w:t>
        </w:r>
        <w:proofErr w:type="spellStart"/>
        <w:r w:rsidRPr="00622244">
          <w:rPr>
            <w:rStyle w:val="Hperlink"/>
            <w:rFonts w:cstheme="minorHAnsi"/>
          </w:rPr>
          <w:t>organizations</w:t>
        </w:r>
        <w:proofErr w:type="spellEnd"/>
        <w:r w:rsidRPr="00622244">
          <w:rPr>
            <w:rStyle w:val="Hperlink"/>
            <w:rFonts w:cstheme="minorHAnsi"/>
          </w:rPr>
          <w:t xml:space="preserve"> and </w:t>
        </w:r>
        <w:proofErr w:type="spellStart"/>
        <w:r w:rsidRPr="00622244">
          <w:rPr>
            <w:rStyle w:val="Hperlink"/>
            <w:rFonts w:cstheme="minorHAnsi"/>
          </w:rPr>
          <w:t>their</w:t>
        </w:r>
        <w:proofErr w:type="spellEnd"/>
        <w:r w:rsidRPr="00622244">
          <w:rPr>
            <w:rStyle w:val="Hperlink"/>
            <w:rFonts w:cstheme="minorHAnsi"/>
          </w:rPr>
          <w:t xml:space="preserve"> </w:t>
        </w:r>
        <w:proofErr w:type="spellStart"/>
        <w:r w:rsidRPr="00622244">
          <w:rPr>
            <w:rStyle w:val="Hperlink"/>
            <w:rFonts w:cstheme="minorHAnsi"/>
          </w:rPr>
          <w:t>social</w:t>
        </w:r>
        <w:proofErr w:type="spellEnd"/>
        <w:r w:rsidRPr="00622244">
          <w:rPr>
            <w:rStyle w:val="Hperlink"/>
            <w:rFonts w:cstheme="minorHAnsi"/>
          </w:rPr>
          <w:t xml:space="preserve"> </w:t>
        </w:r>
        <w:proofErr w:type="spellStart"/>
        <w:r w:rsidRPr="00622244">
          <w:rPr>
            <w:rStyle w:val="Hperlink"/>
            <w:rFonts w:cstheme="minorHAnsi"/>
          </w:rPr>
          <w:t>media</w:t>
        </w:r>
        <w:proofErr w:type="spellEnd"/>
        <w:r w:rsidRPr="00622244">
          <w:rPr>
            <w:rStyle w:val="Hperlink"/>
            <w:rFonts w:cstheme="minorHAnsi"/>
          </w:rPr>
          <w:t xml:space="preserve"> </w:t>
        </w:r>
        <w:proofErr w:type="spellStart"/>
        <w:r w:rsidRPr="00622244">
          <w:rPr>
            <w:rStyle w:val="Hperlink"/>
            <w:rFonts w:cstheme="minorHAnsi"/>
          </w:rPr>
          <w:t>platform</w:t>
        </w:r>
        <w:proofErr w:type="spellEnd"/>
        <w:r w:rsidRPr="00622244">
          <w:rPr>
            <w:rStyle w:val="Hperlink"/>
            <w:rFonts w:cstheme="minorHAnsi"/>
          </w:rPr>
          <w:t xml:space="preserve"> </w:t>
        </w:r>
        <w:proofErr w:type="spellStart"/>
        <w:r w:rsidRPr="00622244">
          <w:rPr>
            <w:rStyle w:val="Hperlink"/>
            <w:rFonts w:cstheme="minorHAnsi"/>
          </w:rPr>
          <w:t>followers</w:t>
        </w:r>
        <w:proofErr w:type="spellEnd"/>
      </w:hyperlink>
      <w:r w:rsidRPr="00622244">
        <w:rPr>
          <w:rStyle w:val="Hperlink"/>
          <w:rFonts w:cstheme="minorHAnsi"/>
        </w:rPr>
        <w:t xml:space="preserve"> </w:t>
      </w:r>
      <w:r w:rsidRPr="00622244">
        <w:rPr>
          <w:rFonts w:cstheme="minorHAnsi"/>
        </w:rPr>
        <w:t xml:space="preserve">Health </w:t>
      </w:r>
      <w:proofErr w:type="spellStart"/>
      <w:r w:rsidRPr="00622244">
        <w:rPr>
          <w:rFonts w:cstheme="minorHAnsi"/>
        </w:rPr>
        <w:t>Science</w:t>
      </w:r>
      <w:proofErr w:type="spellEnd"/>
      <w:r w:rsidRPr="00622244">
        <w:rPr>
          <w:rFonts w:cstheme="minorHAnsi"/>
        </w:rPr>
        <w:t xml:space="preserve"> </w:t>
      </w:r>
      <w:proofErr w:type="spellStart"/>
      <w:r w:rsidRPr="00622244">
        <w:rPr>
          <w:rFonts w:cstheme="minorHAnsi"/>
        </w:rPr>
        <w:t>Reports</w:t>
      </w:r>
      <w:proofErr w:type="spellEnd"/>
      <w:r w:rsidRPr="00622244">
        <w:rPr>
          <w:rFonts w:cstheme="minorHAnsi"/>
        </w:rPr>
        <w:t xml:space="preserve">. doi:10.1002/hsr2.973 </w:t>
      </w:r>
    </w:p>
  </w:footnote>
  <w:footnote w:id="92">
    <w:p w14:paraId="2198FB3E" w14:textId="77777777" w:rsidR="00677F5F" w:rsidRDefault="00677F5F" w:rsidP="00677F5F">
      <w:pPr>
        <w:pStyle w:val="Allmrkusetekst"/>
      </w:pPr>
      <w:r>
        <w:rPr>
          <w:rStyle w:val="Allmrkuseviide"/>
        </w:rPr>
        <w:footnoteRef/>
      </w:r>
      <w:r>
        <w:t xml:space="preserve"> Ohvritel ilmneb sageli ebatavalisi </w:t>
      </w:r>
      <w:proofErr w:type="spellStart"/>
      <w:r>
        <w:t>käitumuslikke</w:t>
      </w:r>
      <w:proofErr w:type="spellEnd"/>
      <w:r>
        <w:t xml:space="preserve"> sümptomeid, näiteks vältimiskäitumist, </w:t>
      </w:r>
      <w:proofErr w:type="spellStart"/>
      <w:r>
        <w:t>ülivalvsust</w:t>
      </w:r>
      <w:proofErr w:type="spellEnd"/>
      <w:r>
        <w:t xml:space="preserve"> (otsitakse </w:t>
      </w:r>
      <w:proofErr w:type="spellStart"/>
      <w:r>
        <w:t>obsessiivselt</w:t>
      </w:r>
      <w:proofErr w:type="spellEnd"/>
      <w:r>
        <w:t xml:space="preserve"> ohumärke), kergesti ehmumist, sõltuvuskäitumist, une- ja söömishäireid, muutusi hügieeniharjumustes (suurenenud hõivatus puhtusest või vastupidi, enese eest hoolitsemise vähenemine), ebatavalisi hoiakuid ja kummalist käitumist. Riskikäitumine hõlmab peamiselt vähenenud haiguste ennetamist, suurenenud alkoholitarbimist, narkootiliste ainete tarvitamist, suitsetamist, regulaarse tervisekontrolli puudumist. </w:t>
      </w:r>
    </w:p>
  </w:footnote>
  <w:footnote w:id="93">
    <w:p w14:paraId="04EB3CAA" w14:textId="77777777" w:rsidR="00677F5F" w:rsidRDefault="00677F5F" w:rsidP="00677F5F">
      <w:pPr>
        <w:pStyle w:val="Allmrkusetekst"/>
      </w:pPr>
      <w:r>
        <w:rPr>
          <w:rStyle w:val="Allmrkuseviide"/>
        </w:rPr>
        <w:footnoteRef/>
      </w:r>
      <w:r>
        <w:t xml:space="preserve"> Nt hirm, ärevus, ängistus, depressioon, häbi, süütunne, viha, eufooria, apaatia.</w:t>
      </w:r>
    </w:p>
  </w:footnote>
  <w:footnote w:id="94">
    <w:p w14:paraId="4F82EFA4" w14:textId="77777777" w:rsidR="00677F5F" w:rsidRDefault="00677F5F" w:rsidP="00677F5F">
      <w:pPr>
        <w:pStyle w:val="Allmrkusetekst"/>
      </w:pPr>
      <w:r>
        <w:rPr>
          <w:rStyle w:val="Allmrkuseviide"/>
        </w:rPr>
        <w:footnoteRef/>
      </w:r>
      <w:r>
        <w:t xml:space="preserve"> Psühholoogilised kannatused võivad viia füsioloogiliste sümptomite tekkimiseni või vallandada somaatilisi haiguseid. </w:t>
      </w:r>
      <w:proofErr w:type="spellStart"/>
      <w:r>
        <w:t>Somatoformseid</w:t>
      </w:r>
      <w:proofErr w:type="spellEnd"/>
      <w:r>
        <w:t xml:space="preserve"> häireid iseloomustavad füüsilised kaebused, mis tunduvad olevat somaatilist päritolu, kuid ei leia diagnostilist kinnitust. Teisisõnu, patsient kannatab füüsiliste vaevuste all ilma, et oleks tegemist mingi füüsilise häirega</w:t>
      </w:r>
    </w:p>
  </w:footnote>
  <w:footnote w:id="95">
    <w:p w14:paraId="6D305505" w14:textId="77777777" w:rsidR="00677F5F" w:rsidRDefault="00677F5F" w:rsidP="00677F5F">
      <w:pPr>
        <w:pStyle w:val="Allmrkusetekst"/>
      </w:pPr>
      <w:r>
        <w:rPr>
          <w:rStyle w:val="Allmrkuseviide"/>
        </w:rPr>
        <w:footnoteRef/>
      </w:r>
      <w:r>
        <w:t xml:space="preserve"> Psüühiline tasakaaluseisund lööb kõikuma, kui tekib mingi ootamatu olukord, mille valitsemiseks tavapärastest kohanemismehhanismidest ei piisa. Kriisiolukorrale on omane ebakindlus tuleviku suhtes; turvatunde seisukohalt oluline tuleviku </w:t>
      </w:r>
      <w:proofErr w:type="spellStart"/>
      <w:r>
        <w:t>ennustatavus</w:t>
      </w:r>
      <w:proofErr w:type="spellEnd"/>
      <w:r>
        <w:t xml:space="preserve"> kaob.</w:t>
      </w:r>
    </w:p>
  </w:footnote>
  <w:footnote w:id="96">
    <w:p w14:paraId="723A96FA" w14:textId="6CC41B7D" w:rsidR="00677F5F" w:rsidRDefault="00677F5F" w:rsidP="00677F5F">
      <w:pPr>
        <w:pStyle w:val="Allmrkusetekst"/>
      </w:pPr>
      <w:r>
        <w:rPr>
          <w:rStyle w:val="Allmrkuseviide"/>
        </w:rPr>
        <w:footnoteRef/>
      </w:r>
      <w:r>
        <w:t xml:space="preserve"> </w:t>
      </w:r>
      <w:proofErr w:type="spellStart"/>
      <w:r>
        <w:t>Dissotsiatsiooni</w:t>
      </w:r>
      <w:proofErr w:type="spellEnd"/>
      <w:r>
        <w:t xml:space="preserve"> ehk reaalsusest irdumist võib näha kui inimese tahtmatut katset kaitsta end stiimuli eest, mis on liiga valus või hirmutav. Isik võib kogeda subjektiivselt ka emotsionaalset tuimenemist või emotsionaalsete reaktsioonide puudumist olukorras, kus emotsionaalsed reageeringud on tavapärased.</w:t>
      </w:r>
    </w:p>
  </w:footnote>
  <w:footnote w:id="97">
    <w:p w14:paraId="4CBEDFE4" w14:textId="77777777" w:rsidR="00677F5F" w:rsidRDefault="00677F5F" w:rsidP="00677F5F">
      <w:pPr>
        <w:pStyle w:val="Allmrkusetekst"/>
      </w:pPr>
      <w:r>
        <w:rPr>
          <w:rStyle w:val="Allmrkuseviide"/>
        </w:rPr>
        <w:footnoteRef/>
      </w:r>
      <w:r>
        <w:t xml:space="preserve"> Traumast tingitud psühholoogiliste sümptomite tagajärjel on halvenenud inimese sotsiaalne toimetulek (tegutsemine, suhtlemine, koostöö). Emotsionaalne kaugenemine või liigne sõltuvus pereliikmetest ja sõpradest, ärrituvus, ründav käitumine, huvide langus ja entusiasmi vähenemine. Psühholoogilised tagajärjed võivad häirida või takistada inimesel täita oma igapäevakohustusi ja tööülesandeid, mille tulemusel väheneb tavapärane rahaline sissetulek.</w:t>
      </w:r>
    </w:p>
  </w:footnote>
  <w:footnote w:id="98">
    <w:p w14:paraId="51A01D65" w14:textId="77777777" w:rsidR="00677F5F" w:rsidRDefault="00677F5F" w:rsidP="00677F5F">
      <w:pPr>
        <w:pStyle w:val="Allmrkusetekst"/>
      </w:pPr>
      <w:r>
        <w:rPr>
          <w:rStyle w:val="Allmrkuseviide"/>
        </w:rPr>
        <w:footnoteRef/>
      </w:r>
      <w:r>
        <w:t xml:space="preserve"> Eesti Seksuaaltervise Liit (2018). Seksuaalvägivald. Teadlikkuseks, toimetulekuks ja ennetuseks. </w:t>
      </w:r>
      <w:hyperlink r:id="rId64" w:history="1">
        <w:r w:rsidRPr="00420EE1">
          <w:rPr>
            <w:rStyle w:val="Hperlink"/>
          </w:rPr>
          <w:t>https://seksuaaltervis.ee/wp-content/uploads/2021/01/2018_09_13_ESTL_Seksuaalv_givald.pdf</w:t>
        </w:r>
      </w:hyperlink>
      <w:r>
        <w:t>, vaadatud 10.12.2024.</w:t>
      </w:r>
    </w:p>
  </w:footnote>
  <w:footnote w:id="99">
    <w:p w14:paraId="47FC8ABF" w14:textId="00F147FD" w:rsidR="00D40BA6" w:rsidRDefault="00D40BA6">
      <w:pPr>
        <w:pStyle w:val="Allmrkusetekst"/>
      </w:pPr>
      <w:r w:rsidRPr="00622244">
        <w:rPr>
          <w:rStyle w:val="Allmrkuseviide"/>
          <w:rFonts w:cstheme="minorHAnsi"/>
        </w:rPr>
        <w:footnoteRef/>
      </w:r>
      <w:r w:rsidRPr="00622244">
        <w:rPr>
          <w:rFonts w:cstheme="minorHAnsi"/>
        </w:rPr>
        <w:t xml:space="preserve"> Sotsiaalkindlustusamet (2024). Eesti elanikkonna teadlikkuse uuring soopõhise vägivalla ja inimkaubanduse valdkonnas. </w:t>
      </w:r>
      <w:hyperlink r:id="rId65" w:history="1">
        <w:r w:rsidRPr="00622244">
          <w:rPr>
            <w:rStyle w:val="Hperlink"/>
            <w:rFonts w:cstheme="minorHAnsi"/>
          </w:rPr>
          <w:t>https://www.sotsiaalkindlustusamet.ee/sites/default/files/documents/2024-04/Eesti%20elanikkonna%20teadlikkuse%20uuring%20soop%C3%B5hise%20v%C3%A4givalla%20ja%20inimkaubanduse%20valdkonnas.pdf</w:t>
        </w:r>
      </w:hyperlink>
      <w:r w:rsidRPr="00622244">
        <w:rPr>
          <w:rFonts w:cstheme="minorHAnsi"/>
        </w:rPr>
        <w:t>, vaadatud 05.12.2024.</w:t>
      </w:r>
      <w:r>
        <w:t xml:space="preserve">    </w:t>
      </w:r>
    </w:p>
  </w:footnote>
  <w:footnote w:id="100">
    <w:p w14:paraId="02E14CFA" w14:textId="1D63872A" w:rsidR="001017F2" w:rsidRDefault="001017F2">
      <w:pPr>
        <w:pStyle w:val="Allmrkusetekst"/>
      </w:pPr>
      <w:r>
        <w:rPr>
          <w:rStyle w:val="Allmrkuseviide"/>
        </w:rPr>
        <w:footnoteRef/>
      </w:r>
      <w:r>
        <w:t xml:space="preserve"> Justiitsministeerium (2023). Kuritegevus Eestis 2023. Seksuaalkuriteod.  </w:t>
      </w:r>
      <w:hyperlink r:id="rId66" w:history="1">
        <w:r w:rsidRPr="00420EE1">
          <w:rPr>
            <w:rStyle w:val="Hperlink"/>
          </w:rPr>
          <w:t>https://www.just.ee/kuritegevus2023/seksuaalkuriteod/</w:t>
        </w:r>
      </w:hyperlink>
      <w:r>
        <w:t>, vaadatud 05.12.2024.</w:t>
      </w:r>
    </w:p>
  </w:footnote>
  <w:footnote w:id="101">
    <w:p w14:paraId="30D0419C" w14:textId="258E5F18" w:rsidR="001017F2" w:rsidRDefault="001017F2">
      <w:pPr>
        <w:pStyle w:val="Allmrkusetekst"/>
      </w:pPr>
      <w:r>
        <w:rPr>
          <w:rStyle w:val="Allmrkuseviide"/>
        </w:rPr>
        <w:footnoteRef/>
      </w:r>
      <w:r>
        <w:t xml:space="preserve"> Sotsiaalkindlustusamet (2024). Eesti elanikkonna teadlikkuse uuring soopõhise vägivalla ja inimkaubanduse valdkonnas. </w:t>
      </w:r>
      <w:hyperlink r:id="rId67" w:history="1">
        <w:r w:rsidRPr="00420EE1">
          <w:rPr>
            <w:rStyle w:val="Hperlink"/>
          </w:rPr>
          <w:t>https://www.sotsiaalkindlustusamet.ee/sites/default/files/documents/2024-04/Eesti%20elanikkonna%20teadlikkuse%20uuring%20soop%C3%B5hise%20v%C3%A4givalla%20ja%20inimkaubanduse%20valdkonnas.pdf</w:t>
        </w:r>
      </w:hyperlink>
      <w:r>
        <w:t xml:space="preserve">, vaadatud 05.12.2024.    </w:t>
      </w:r>
    </w:p>
  </w:footnote>
  <w:footnote w:id="102">
    <w:p w14:paraId="3E89E01D" w14:textId="17EBCACC" w:rsidR="00091305" w:rsidRDefault="00091305">
      <w:pPr>
        <w:pStyle w:val="Allmrkusetekst"/>
      </w:pPr>
      <w:r>
        <w:rPr>
          <w:rStyle w:val="Allmrkuseviide"/>
        </w:rPr>
        <w:footnoteRef/>
      </w:r>
      <w:r>
        <w:t xml:space="preserve"> </w:t>
      </w:r>
      <w:proofErr w:type="spellStart"/>
      <w:r w:rsidR="00DE1506">
        <w:t>Ibid</w:t>
      </w:r>
      <w:proofErr w:type="spellEnd"/>
      <w:r w:rsidR="00DE1506">
        <w:t>.</w:t>
      </w:r>
      <w:r>
        <w:t xml:space="preserve">    </w:t>
      </w:r>
    </w:p>
  </w:footnote>
  <w:footnote w:id="103">
    <w:p w14:paraId="08F68ED4" w14:textId="4A4126B7" w:rsidR="00395F3D" w:rsidRDefault="00395F3D" w:rsidP="00395F3D">
      <w:pPr>
        <w:pStyle w:val="Allmrkusetekst"/>
      </w:pPr>
      <w:r>
        <w:rPr>
          <w:rStyle w:val="Allmrkuseviide"/>
        </w:rPr>
        <w:footnoteRef/>
      </w:r>
      <w:r>
        <w:t xml:space="preserve"> </w:t>
      </w:r>
      <w:proofErr w:type="spellStart"/>
      <w:r w:rsidR="00DE1506">
        <w:t>Ibid</w:t>
      </w:r>
      <w:proofErr w:type="spellEnd"/>
      <w:r w:rsidR="00DE1506">
        <w:t>.</w:t>
      </w:r>
      <w:r>
        <w:t xml:space="preserve">    </w:t>
      </w:r>
    </w:p>
  </w:footnote>
  <w:footnote w:id="104">
    <w:p w14:paraId="1C551B2C" w14:textId="49814DDD" w:rsidR="00FD54AC" w:rsidRDefault="00FD54AC">
      <w:pPr>
        <w:pStyle w:val="Allmrkusetekst"/>
      </w:pPr>
      <w:r>
        <w:rPr>
          <w:rStyle w:val="Allmrkuseviide"/>
        </w:rPr>
        <w:footnoteRef/>
      </w:r>
      <w:r>
        <w:t xml:space="preserve"> </w:t>
      </w:r>
      <w:r w:rsidR="009A2A18">
        <w:t xml:space="preserve">Tinn, M., Järviste, L., </w:t>
      </w:r>
      <w:proofErr w:type="spellStart"/>
      <w:r w:rsidR="009A2A18">
        <w:t>Teidla-Kunitsõn</w:t>
      </w:r>
      <w:proofErr w:type="spellEnd"/>
      <w:r w:rsidR="009A2A18">
        <w:t xml:space="preserve">, G. ja </w:t>
      </w:r>
      <w:proofErr w:type="spellStart"/>
      <w:r w:rsidR="009A2A18">
        <w:t>Sepper</w:t>
      </w:r>
      <w:proofErr w:type="spellEnd"/>
      <w:r w:rsidR="009A2A18">
        <w:t xml:space="preserve">, M.-L. (2024). Seksuaalvägivalla kohtueelne uurimine. Mõttekoda </w:t>
      </w:r>
      <w:proofErr w:type="spellStart"/>
      <w:r w:rsidR="009A2A18">
        <w:t>Praxis</w:t>
      </w:r>
      <w:proofErr w:type="spellEnd"/>
      <w:r w:rsidR="009A2A18">
        <w:t xml:space="preserve">. </w:t>
      </w:r>
      <w:hyperlink r:id="rId68" w:history="1">
        <w:r w:rsidR="009A2A18" w:rsidRPr="006530D6">
          <w:rPr>
            <w:rStyle w:val="Hperlink"/>
          </w:rPr>
          <w:t>https://www.praxis.ee/uploads/2024/03/Seksuaalvagivalla-kohtueelne-uurimine.pdf</w:t>
        </w:r>
      </w:hyperlink>
      <w:r w:rsidR="009A2A18">
        <w:t>, vaadatud 06.12.2024.</w:t>
      </w:r>
    </w:p>
  </w:footnote>
  <w:footnote w:id="105">
    <w:p w14:paraId="25224E32" w14:textId="04B2A65D" w:rsidR="00F720CF" w:rsidRDefault="00F720CF">
      <w:pPr>
        <w:pStyle w:val="Allmrkusetekst"/>
      </w:pPr>
      <w:r>
        <w:rPr>
          <w:rStyle w:val="Allmrkuseviide"/>
        </w:rPr>
        <w:footnoteRef/>
      </w:r>
      <w:r>
        <w:t xml:space="preserve"> Sotsiaalkindlustusamet (2024). Eesti elanikkonna teadlikkuse uuring soopõhise vägivalla ja inimkaubanduse valdkonnas. </w:t>
      </w:r>
      <w:hyperlink r:id="rId69" w:history="1">
        <w:r w:rsidRPr="00420EE1">
          <w:rPr>
            <w:rStyle w:val="Hperlink"/>
          </w:rPr>
          <w:t>https://www.sotsiaalkindlustusamet.ee/sites/default/files/documents/2024-04/Eesti%20elanikkonna%20teadlikkuse%20uuring%20soop%C3%B5hise%20v%C3%A4givalla%20ja%20inimkaubanduse%20valdkonnas.pdf</w:t>
        </w:r>
      </w:hyperlink>
      <w:r>
        <w:t xml:space="preserve">, vaadatud 05.12.2024.    </w:t>
      </w:r>
    </w:p>
  </w:footnote>
  <w:footnote w:id="106">
    <w:p w14:paraId="4F092617" w14:textId="77777777" w:rsidR="00677F5F" w:rsidRDefault="00677F5F" w:rsidP="00677F5F">
      <w:pPr>
        <w:pStyle w:val="Allmrkusetekst"/>
      </w:pPr>
      <w:r>
        <w:rPr>
          <w:rStyle w:val="Allmrkuseviide"/>
        </w:rPr>
        <w:footnoteRef/>
      </w:r>
      <w:r>
        <w:t xml:space="preserve"> FRA, EIGE, </w:t>
      </w:r>
      <w:proofErr w:type="spellStart"/>
      <w:r>
        <w:t>Eurostat</w:t>
      </w:r>
      <w:proofErr w:type="spellEnd"/>
      <w:r>
        <w:t xml:space="preserve"> (2024). EU </w:t>
      </w:r>
      <w:proofErr w:type="spellStart"/>
      <w:r>
        <w:t>gender-based</w:t>
      </w:r>
      <w:proofErr w:type="spellEnd"/>
      <w:r>
        <w:t xml:space="preserve"> </w:t>
      </w:r>
      <w:proofErr w:type="spellStart"/>
      <w:r>
        <w:t>violence</w:t>
      </w:r>
      <w:proofErr w:type="spellEnd"/>
      <w:r>
        <w:t xml:space="preserve"> </w:t>
      </w:r>
      <w:proofErr w:type="spellStart"/>
      <w:r>
        <w:t>survey</w:t>
      </w:r>
      <w:proofErr w:type="spellEnd"/>
      <w:r>
        <w:t xml:space="preserve"> – </w:t>
      </w:r>
      <w:proofErr w:type="spellStart"/>
      <w:r>
        <w:t>Key</w:t>
      </w:r>
      <w:proofErr w:type="spellEnd"/>
      <w:r>
        <w:t xml:space="preserve"> </w:t>
      </w:r>
      <w:proofErr w:type="spellStart"/>
      <w:r>
        <w:t>results</w:t>
      </w:r>
      <w:proofErr w:type="spellEnd"/>
      <w:r>
        <w:t xml:space="preserve">. </w:t>
      </w:r>
      <w:proofErr w:type="spellStart"/>
      <w:r>
        <w:t>Experiences</w:t>
      </w:r>
      <w:proofErr w:type="spellEnd"/>
      <w:r>
        <w:t xml:space="preserve"> of </w:t>
      </w:r>
      <w:proofErr w:type="spellStart"/>
      <w:r>
        <w:t>women</w:t>
      </w:r>
      <w:proofErr w:type="spellEnd"/>
      <w:r>
        <w:t xml:space="preserve"> in </w:t>
      </w:r>
      <w:proofErr w:type="spellStart"/>
      <w:r>
        <w:t>the</w:t>
      </w:r>
      <w:proofErr w:type="spellEnd"/>
      <w:r>
        <w:t xml:space="preserve"> </w:t>
      </w:r>
    </w:p>
    <w:p w14:paraId="2D071C98" w14:textId="77777777" w:rsidR="00677F5F" w:rsidRDefault="00677F5F" w:rsidP="00677F5F">
      <w:pPr>
        <w:pStyle w:val="Allmrkusetekst"/>
      </w:pPr>
      <w:r>
        <w:t xml:space="preserve">EU-27, Publications Office of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Luxembourg. </w:t>
      </w:r>
      <w:hyperlink r:id="rId70" w:history="1">
        <w:r w:rsidRPr="00420EE1">
          <w:rPr>
            <w:rStyle w:val="Hperlink"/>
          </w:rPr>
          <w:t>https://fra.europa.eu/sites/default/files/fra_uploads/eu-gender_based_violence_survey_key_results.pdf</w:t>
        </w:r>
      </w:hyperlink>
      <w:r>
        <w:t>, vaadatud 10.12.2024.</w:t>
      </w:r>
    </w:p>
  </w:footnote>
  <w:footnote w:id="107">
    <w:p w14:paraId="131E1E2F" w14:textId="1F7627C3" w:rsidR="00BE1F7F" w:rsidRDefault="00BE1F7F">
      <w:pPr>
        <w:pStyle w:val="Allmrkusetekst"/>
      </w:pPr>
      <w:r>
        <w:rPr>
          <w:rStyle w:val="Allmrkuseviide"/>
        </w:rPr>
        <w:footnoteRef/>
      </w:r>
      <w:r>
        <w:t xml:space="preserve"> Sotsiaalkindlustusamet (2024). Eesti elanikkonna teadlikkuse uuring soopõhise vägivalla ja inimkaubanduse valdkonnas. </w:t>
      </w:r>
      <w:hyperlink r:id="rId71" w:history="1">
        <w:r w:rsidRPr="00420EE1">
          <w:rPr>
            <w:rStyle w:val="Hperlink"/>
          </w:rPr>
          <w:t>https://www.sotsiaalkindlustusamet.ee/sites/default/files/documents/2024-04/Eesti%20elanikkonna%20teadlikkuse%20uuring%20soop%C3%B5hise%20v%C3%A4givalla%20ja%20inimkaubanduse%20valdkonnas.pdf</w:t>
        </w:r>
      </w:hyperlink>
      <w:r>
        <w:t xml:space="preserve">, vaadatud 05.12.2024.    </w:t>
      </w:r>
    </w:p>
  </w:footnote>
  <w:footnote w:id="108">
    <w:p w14:paraId="24D9FCC4" w14:textId="5CD18B72" w:rsidR="00491818" w:rsidRDefault="00491818">
      <w:pPr>
        <w:pStyle w:val="Allmrkusetekst"/>
      </w:pPr>
      <w:r>
        <w:rPr>
          <w:rStyle w:val="Allmrkuseviide"/>
        </w:rPr>
        <w:footnoteRef/>
      </w:r>
      <w:r>
        <w:t xml:space="preserve"> Tamm, K. (2024). </w:t>
      </w:r>
      <w:r w:rsidRPr="00491818">
        <w:t>Uuring: Eesti elanike teadlikkus perevägivallast ja inimkaubandusest on kasvanud</w:t>
      </w:r>
      <w:r>
        <w:t xml:space="preserve">. – Sotsiaalkindlustusamet 27.04.2024. </w:t>
      </w:r>
      <w:hyperlink r:id="rId72" w:history="1">
        <w:r w:rsidRPr="00420EE1">
          <w:rPr>
            <w:rStyle w:val="Hperlink"/>
          </w:rPr>
          <w:t>https://www.palunabi.ee/et/artiklid/uuring-eesti-elanike-teadlikkus-perevagivallast-ja-inimkaubandusest-kasvanud</w:t>
        </w:r>
      </w:hyperlink>
      <w:r>
        <w:t>, vaadatud 05.12.2024.</w:t>
      </w:r>
    </w:p>
  </w:footnote>
  <w:footnote w:id="109">
    <w:p w14:paraId="57700EB2" w14:textId="300ED99D" w:rsidR="0060194F" w:rsidRDefault="0060194F">
      <w:pPr>
        <w:pStyle w:val="Allmrkusetekst"/>
      </w:pPr>
      <w:r>
        <w:rPr>
          <w:rStyle w:val="Allmrkuseviide"/>
        </w:rPr>
        <w:footnoteRef/>
      </w:r>
      <w:r>
        <w:t xml:space="preserve"> Sotsiaalkindlustusamet (2024). Eesti elanikkonna teadlikkuse uuring soopõhise vägivalla ja inimkaubanduse valdkonnas. </w:t>
      </w:r>
      <w:hyperlink r:id="rId73" w:history="1">
        <w:r w:rsidRPr="00420EE1">
          <w:rPr>
            <w:rStyle w:val="Hperlink"/>
          </w:rPr>
          <w:t>https://www.sotsiaalkindlustusamet.ee/sites/default/files/documents/2024-04/Eesti%20elanikkonna%20teadlikkuse%20uuring%20soop%C3%B5hise%20v%C3%A4givalla%20ja%20inimkaubanduse%20valdkonnas.pdf</w:t>
        </w:r>
      </w:hyperlink>
      <w:r>
        <w:t xml:space="preserve">, vaadatud 05.12.2024.    </w:t>
      </w:r>
    </w:p>
  </w:footnote>
  <w:footnote w:id="110">
    <w:p w14:paraId="3679F96E" w14:textId="6F81864A" w:rsidR="0077451D" w:rsidRDefault="0077451D">
      <w:pPr>
        <w:pStyle w:val="Allmrkusetekst"/>
      </w:pPr>
      <w:r>
        <w:rPr>
          <w:rStyle w:val="Allmrkuseviide"/>
        </w:rPr>
        <w:footnoteRef/>
      </w:r>
      <w:r>
        <w:t xml:space="preserve"> </w:t>
      </w:r>
      <w:r w:rsidRPr="0077451D">
        <w:t xml:space="preserve">Statistikaameti statistika andmebaasi rubriigi Sotsiaalelu alarubriik Õigus ja turvalisus: </w:t>
      </w:r>
      <w:hyperlink r:id="rId74" w:history="1">
        <w:r w:rsidRPr="0077451D">
          <w:rPr>
            <w:rStyle w:val="Hperlink"/>
          </w:rPr>
          <w:t>https://andmed.stat.ee/et/stat</w:t>
        </w:r>
      </w:hyperlink>
      <w:r w:rsidRPr="0077451D">
        <w:t>, vaadatud 12.12.2024.</w:t>
      </w:r>
    </w:p>
  </w:footnote>
  <w:footnote w:id="111">
    <w:p w14:paraId="56147FC7" w14:textId="606F5669" w:rsidR="0077451D" w:rsidRDefault="0077451D">
      <w:pPr>
        <w:pStyle w:val="Allmrkusetekst"/>
      </w:pPr>
      <w:r>
        <w:rPr>
          <w:rStyle w:val="Allmrkuseviide"/>
        </w:rPr>
        <w:footnoteRef/>
      </w:r>
      <w:r>
        <w:t xml:space="preserve"> </w:t>
      </w:r>
      <w:proofErr w:type="spellStart"/>
      <w:r>
        <w:t>Ibid</w:t>
      </w:r>
      <w:proofErr w:type="spellEnd"/>
      <w:r w:rsidR="00A30814">
        <w:t>.</w:t>
      </w:r>
    </w:p>
  </w:footnote>
  <w:footnote w:id="112">
    <w:p w14:paraId="10479383" w14:textId="2A52E944" w:rsidR="00F90836" w:rsidRDefault="00F90836">
      <w:pPr>
        <w:pStyle w:val="Allmrkusetekst"/>
      </w:pPr>
      <w:r>
        <w:rPr>
          <w:rStyle w:val="Allmrkuseviide"/>
        </w:rPr>
        <w:footnoteRef/>
      </w:r>
      <w:r>
        <w:t xml:space="preserve"> </w:t>
      </w:r>
      <w:proofErr w:type="spellStart"/>
      <w:r>
        <w:t>Ibid</w:t>
      </w:r>
      <w:proofErr w:type="spellEnd"/>
      <w:r w:rsidR="00A30814">
        <w:t>.</w:t>
      </w:r>
      <w:r>
        <w:t xml:space="preserve"> </w:t>
      </w:r>
    </w:p>
  </w:footnote>
  <w:footnote w:id="113">
    <w:p w14:paraId="6DE2921F" w14:textId="49CB977D" w:rsidR="00F90836" w:rsidRDefault="00F90836">
      <w:pPr>
        <w:pStyle w:val="Allmrkusetekst"/>
      </w:pPr>
      <w:r>
        <w:rPr>
          <w:rStyle w:val="Allmrkuseviide"/>
        </w:rPr>
        <w:footnoteRef/>
      </w:r>
      <w:r>
        <w:t xml:space="preserve"> </w:t>
      </w:r>
      <w:proofErr w:type="spellStart"/>
      <w:r>
        <w:t>Ibid</w:t>
      </w:r>
      <w:proofErr w:type="spellEnd"/>
      <w:r w:rsidR="00A30814">
        <w:t>.</w:t>
      </w:r>
    </w:p>
  </w:footnote>
  <w:footnote w:id="114">
    <w:p w14:paraId="1AB04D0B" w14:textId="32453302" w:rsidR="007D71FE" w:rsidRPr="00622244" w:rsidRDefault="007D71FE">
      <w:pPr>
        <w:pStyle w:val="Allmrkusetekst"/>
        <w:rPr>
          <w:rFonts w:cstheme="minorHAnsi"/>
        </w:rPr>
      </w:pPr>
      <w:r w:rsidRPr="00622244">
        <w:rPr>
          <w:rStyle w:val="Allmrkuseviide"/>
          <w:rFonts w:cstheme="minorHAnsi"/>
        </w:rPr>
        <w:footnoteRef/>
      </w:r>
      <w:r w:rsidRPr="00622244">
        <w:rPr>
          <w:rFonts w:cstheme="minorHAnsi"/>
        </w:rPr>
        <w:t xml:space="preserve"> Sotsiaalkindlustusamet (2021). </w:t>
      </w:r>
      <w:hyperlink r:id="rId75" w:history="1">
        <w:proofErr w:type="spellStart"/>
        <w:r w:rsidRPr="00622244">
          <w:rPr>
            <w:rStyle w:val="Hperlink"/>
            <w:rFonts w:cstheme="minorHAnsi"/>
          </w:rPr>
          <w:t>Vagivalla_kogemise_uuring</w:t>
        </w:r>
        <w:proofErr w:type="spellEnd"/>
        <w:r w:rsidRPr="00622244">
          <w:rPr>
            <w:rStyle w:val="Hperlink"/>
            <w:rFonts w:cstheme="minorHAnsi"/>
          </w:rPr>
          <w:t xml:space="preserve"> (raport)</w:t>
        </w:r>
      </w:hyperlink>
      <w:r w:rsidRPr="00622244">
        <w:rPr>
          <w:rFonts w:cstheme="minorHAnsi"/>
        </w:rPr>
        <w:t xml:space="preserve"> ;</w:t>
      </w:r>
      <w:hyperlink r:id="rId76" w:history="1">
        <w:r w:rsidRPr="007025CF">
          <w:rPr>
            <w:rStyle w:val="Hperlink"/>
            <w:rFonts w:cstheme="minorHAnsi"/>
          </w:rPr>
          <w:t>Vägivalla kogemise uuring (esitlus)</w:t>
        </w:r>
        <w:r w:rsidR="007025CF">
          <w:rPr>
            <w:rStyle w:val="Hperlink"/>
            <w:rFonts w:cstheme="minorHAnsi"/>
          </w:rPr>
          <w:t xml:space="preserve"> </w:t>
        </w:r>
        <w:r w:rsidR="007025CF" w:rsidRPr="007025CF">
          <w:rPr>
            <w:rStyle w:val="Hperlink"/>
            <w:rFonts w:cstheme="minorHAnsi"/>
          </w:rPr>
          <w:t xml:space="preserve"> </w:t>
        </w:r>
        <w:r w:rsidR="007025CF" w:rsidRPr="007025CF">
          <w:rPr>
            <w:rStyle w:val="Hperlink"/>
            <w:rFonts w:cstheme="minorHAnsi"/>
            <w:color w:val="auto"/>
            <w:u w:val="none"/>
          </w:rPr>
          <w:t>vaadatud 12.12.2024</w:t>
        </w:r>
        <w:r w:rsidRPr="007025CF">
          <w:rPr>
            <w:rStyle w:val="Hperlink"/>
            <w:rFonts w:cstheme="minorHAnsi"/>
            <w:color w:val="auto"/>
            <w:u w:val="none"/>
          </w:rPr>
          <w:t>.</w:t>
        </w:r>
      </w:hyperlink>
      <w:r w:rsidRPr="007025CF">
        <w:rPr>
          <w:rFonts w:cstheme="minorHAnsi"/>
        </w:rPr>
        <w:t xml:space="preserve">  </w:t>
      </w:r>
    </w:p>
  </w:footnote>
  <w:footnote w:id="115">
    <w:p w14:paraId="173052D1" w14:textId="25E64D6D" w:rsidR="007C440B" w:rsidRDefault="007C440B">
      <w:pPr>
        <w:pStyle w:val="Allmrkusetekst"/>
      </w:pPr>
      <w:r>
        <w:rPr>
          <w:rStyle w:val="Allmrkuseviide"/>
        </w:rPr>
        <w:footnoteRef/>
      </w:r>
      <w:r>
        <w:t xml:space="preserve"> </w:t>
      </w:r>
      <w:r w:rsidR="00740C10" w:rsidRPr="00740C10">
        <w:t xml:space="preserve">Euroopa Komisjon (2022). </w:t>
      </w:r>
      <w:proofErr w:type="spellStart"/>
      <w:r w:rsidR="00740C10" w:rsidRPr="00740C10">
        <w:t>Commission</w:t>
      </w:r>
      <w:proofErr w:type="spellEnd"/>
      <w:r w:rsidR="00740C10" w:rsidRPr="00740C10">
        <w:t xml:space="preserve"> </w:t>
      </w:r>
      <w:proofErr w:type="spellStart"/>
      <w:r w:rsidR="00740C10" w:rsidRPr="00740C10">
        <w:t>Staff</w:t>
      </w:r>
      <w:proofErr w:type="spellEnd"/>
      <w:r w:rsidR="00740C10" w:rsidRPr="00740C10">
        <w:t xml:space="preserve"> </w:t>
      </w:r>
      <w:proofErr w:type="spellStart"/>
      <w:r w:rsidR="00740C10" w:rsidRPr="00740C10">
        <w:t>Working</w:t>
      </w:r>
      <w:proofErr w:type="spellEnd"/>
      <w:r w:rsidR="00740C10" w:rsidRPr="00740C10">
        <w:t xml:space="preserve"> Document </w:t>
      </w:r>
      <w:proofErr w:type="spellStart"/>
      <w:r w:rsidR="00740C10" w:rsidRPr="00740C10">
        <w:t>Impact</w:t>
      </w:r>
      <w:proofErr w:type="spellEnd"/>
      <w:r w:rsidR="00740C10" w:rsidRPr="00740C10">
        <w:t xml:space="preserve"> </w:t>
      </w:r>
      <w:proofErr w:type="spellStart"/>
      <w:r w:rsidR="00740C10" w:rsidRPr="00740C10">
        <w:t>Assessment</w:t>
      </w:r>
      <w:proofErr w:type="spellEnd"/>
      <w:r w:rsidR="00740C10" w:rsidRPr="00740C10">
        <w:t xml:space="preserve"> </w:t>
      </w:r>
      <w:proofErr w:type="spellStart"/>
      <w:r w:rsidR="00740C10" w:rsidRPr="00740C10">
        <w:t>Report</w:t>
      </w:r>
      <w:proofErr w:type="spellEnd"/>
      <w:r w:rsidR="00740C10" w:rsidRPr="00740C10">
        <w:t xml:space="preserve"> </w:t>
      </w:r>
      <w:proofErr w:type="spellStart"/>
      <w:r w:rsidR="00740C10" w:rsidRPr="00740C10">
        <w:t>Accompaning</w:t>
      </w:r>
      <w:proofErr w:type="spellEnd"/>
      <w:r w:rsidR="00740C10" w:rsidRPr="00740C10">
        <w:t xml:space="preserve"> </w:t>
      </w:r>
      <w:proofErr w:type="spellStart"/>
      <w:r w:rsidR="00740C10" w:rsidRPr="00740C10">
        <w:t>the</w:t>
      </w:r>
      <w:proofErr w:type="spellEnd"/>
      <w:r w:rsidR="00740C10" w:rsidRPr="00740C10">
        <w:t xml:space="preserve"> Document </w:t>
      </w:r>
      <w:proofErr w:type="spellStart"/>
      <w:r w:rsidR="00740C10" w:rsidRPr="00740C10">
        <w:t>Proposal</w:t>
      </w:r>
      <w:proofErr w:type="spellEnd"/>
      <w:r w:rsidR="00740C10" w:rsidRPr="00740C10">
        <w:t xml:space="preserve"> </w:t>
      </w:r>
      <w:proofErr w:type="spellStart"/>
      <w:r w:rsidR="00740C10" w:rsidRPr="00740C10">
        <w:t>for</w:t>
      </w:r>
      <w:proofErr w:type="spellEnd"/>
      <w:r w:rsidR="00740C10" w:rsidRPr="00740C10">
        <w:t xml:space="preserve"> a </w:t>
      </w:r>
      <w:proofErr w:type="spellStart"/>
      <w:r w:rsidR="00740C10" w:rsidRPr="00740C10">
        <w:t>Directive</w:t>
      </w:r>
      <w:proofErr w:type="spellEnd"/>
      <w:r w:rsidR="00740C10" w:rsidRPr="00740C10">
        <w:t xml:space="preserve"> of </w:t>
      </w:r>
      <w:proofErr w:type="spellStart"/>
      <w:r w:rsidR="00740C10" w:rsidRPr="00740C10">
        <w:t>the</w:t>
      </w:r>
      <w:proofErr w:type="spellEnd"/>
      <w:r w:rsidR="00740C10" w:rsidRPr="00740C10">
        <w:t xml:space="preserve"> </w:t>
      </w:r>
      <w:proofErr w:type="spellStart"/>
      <w:r w:rsidR="00740C10" w:rsidRPr="00740C10">
        <w:t>European</w:t>
      </w:r>
      <w:proofErr w:type="spellEnd"/>
      <w:r w:rsidR="00740C10" w:rsidRPr="00740C10">
        <w:t xml:space="preserve"> </w:t>
      </w:r>
      <w:proofErr w:type="spellStart"/>
      <w:r w:rsidR="00740C10" w:rsidRPr="00740C10">
        <w:t>Parliament</w:t>
      </w:r>
      <w:proofErr w:type="spellEnd"/>
      <w:r w:rsidR="00740C10" w:rsidRPr="00740C10">
        <w:t xml:space="preserve"> and of </w:t>
      </w:r>
      <w:proofErr w:type="spellStart"/>
      <w:r w:rsidR="00740C10" w:rsidRPr="00740C10">
        <w:t>the</w:t>
      </w:r>
      <w:proofErr w:type="spellEnd"/>
      <w:r w:rsidR="00740C10" w:rsidRPr="00740C10">
        <w:t xml:space="preserve"> </w:t>
      </w:r>
      <w:proofErr w:type="spellStart"/>
      <w:r w:rsidR="00740C10" w:rsidRPr="00740C10">
        <w:t>Council</w:t>
      </w:r>
      <w:proofErr w:type="spellEnd"/>
      <w:r w:rsidR="00740C10" w:rsidRPr="00740C10">
        <w:t xml:space="preserve"> on </w:t>
      </w:r>
      <w:proofErr w:type="spellStart"/>
      <w:r w:rsidR="00740C10" w:rsidRPr="00740C10">
        <w:t>combating</w:t>
      </w:r>
      <w:proofErr w:type="spellEnd"/>
      <w:r w:rsidR="00740C10" w:rsidRPr="00740C10">
        <w:t xml:space="preserve"> </w:t>
      </w:r>
      <w:proofErr w:type="spellStart"/>
      <w:r w:rsidR="00740C10" w:rsidRPr="00740C10">
        <w:t>violence</w:t>
      </w:r>
      <w:proofErr w:type="spellEnd"/>
      <w:r w:rsidR="00740C10" w:rsidRPr="00740C10">
        <w:t xml:space="preserve"> </w:t>
      </w:r>
      <w:proofErr w:type="spellStart"/>
      <w:r w:rsidR="00740C10" w:rsidRPr="00740C10">
        <w:t>against</w:t>
      </w:r>
      <w:proofErr w:type="spellEnd"/>
      <w:r w:rsidR="00740C10" w:rsidRPr="00740C10">
        <w:t xml:space="preserve"> </w:t>
      </w:r>
      <w:proofErr w:type="spellStart"/>
      <w:r w:rsidR="00740C10" w:rsidRPr="00740C10">
        <w:t>women</w:t>
      </w:r>
      <w:proofErr w:type="spellEnd"/>
      <w:r w:rsidR="00740C10" w:rsidRPr="00740C10">
        <w:t xml:space="preserve"> and </w:t>
      </w:r>
      <w:proofErr w:type="spellStart"/>
      <w:r w:rsidR="00740C10" w:rsidRPr="00740C10">
        <w:t>domestic</w:t>
      </w:r>
      <w:proofErr w:type="spellEnd"/>
      <w:r w:rsidR="00740C10" w:rsidRPr="00740C10">
        <w:t xml:space="preserve"> </w:t>
      </w:r>
      <w:proofErr w:type="spellStart"/>
      <w:r w:rsidR="00740C10" w:rsidRPr="00740C10">
        <w:t>violence</w:t>
      </w:r>
      <w:proofErr w:type="spellEnd"/>
      <w:r w:rsidR="00740C10" w:rsidRPr="00740C10">
        <w:t xml:space="preserve">. 2022/0066(COD). </w:t>
      </w:r>
      <w:hyperlink r:id="rId77" w:history="1">
        <w:r w:rsidR="00740C10" w:rsidRPr="00740C10">
          <w:rPr>
            <w:rStyle w:val="Hperlink"/>
          </w:rPr>
          <w:t>https://eur-lex.europa.eu/legal-content/EN/ALL/?uri=CELEX%3A52022SC0062</w:t>
        </w:r>
      </w:hyperlink>
      <w:r w:rsidR="00740C10" w:rsidRPr="00740C10">
        <w:t>, vaadatud 10.12.2024.</w:t>
      </w:r>
    </w:p>
  </w:footnote>
  <w:footnote w:id="116">
    <w:p w14:paraId="0CBD2F8E" w14:textId="77777777" w:rsidR="00741B12" w:rsidRPr="00A30814" w:rsidRDefault="00741B12" w:rsidP="00EE2CEE">
      <w:pPr>
        <w:spacing w:after="0" w:line="240" w:lineRule="auto"/>
        <w:rPr>
          <w:rFonts w:eastAsia="Times New Roman" w:cstheme="minorHAnsi"/>
          <w:color w:val="202020"/>
          <w:kern w:val="0"/>
          <w:sz w:val="20"/>
          <w:szCs w:val="20"/>
          <w:lang w:eastAsia="et-EE"/>
          <w14:ligatures w14:val="none"/>
        </w:rPr>
      </w:pPr>
      <w:r w:rsidRPr="00A30814">
        <w:rPr>
          <w:rStyle w:val="Allmrkuseviide"/>
          <w:rFonts w:cstheme="minorHAnsi"/>
          <w:sz w:val="20"/>
          <w:szCs w:val="20"/>
        </w:rPr>
        <w:footnoteRef/>
      </w:r>
      <w:r w:rsidRPr="00A30814">
        <w:rPr>
          <w:rFonts w:cstheme="minorHAnsi"/>
          <w:sz w:val="20"/>
          <w:szCs w:val="20"/>
        </w:rPr>
        <w:t xml:space="preserve"> Põhikooli ja gümnaasiumi seadus. </w:t>
      </w:r>
      <w:r w:rsidRPr="00A30814">
        <w:rPr>
          <w:rFonts w:eastAsia="Times New Roman" w:cstheme="minorHAnsi"/>
          <w:color w:val="202020"/>
          <w:kern w:val="0"/>
          <w:sz w:val="20"/>
          <w:szCs w:val="20"/>
          <w:lang w:eastAsia="et-EE"/>
          <w14:ligatures w14:val="none"/>
        </w:rPr>
        <w:t xml:space="preserve">RT I, 26.04.2024, 12. </w:t>
      </w:r>
      <w:hyperlink r:id="rId78" w:history="1">
        <w:r w:rsidRPr="00A30814">
          <w:rPr>
            <w:rStyle w:val="Hperlink"/>
            <w:rFonts w:eastAsia="Times New Roman" w:cstheme="minorHAnsi"/>
            <w:kern w:val="0"/>
            <w:sz w:val="20"/>
            <w:szCs w:val="20"/>
            <w:lang w:eastAsia="et-EE"/>
            <w14:ligatures w14:val="none"/>
          </w:rPr>
          <w:t>https://www.riigiteataja.ee/akt/131122015015?leiaKehtiv</w:t>
        </w:r>
      </w:hyperlink>
      <w:r w:rsidRPr="00A30814">
        <w:rPr>
          <w:rFonts w:eastAsia="Times New Roman" w:cstheme="minorHAnsi"/>
          <w:color w:val="202020"/>
          <w:kern w:val="0"/>
          <w:sz w:val="20"/>
          <w:szCs w:val="20"/>
          <w:lang w:eastAsia="et-EE"/>
          <w14:ligatures w14:val="none"/>
        </w:rPr>
        <w:t>, vaadatud 07.12.2024.</w:t>
      </w:r>
    </w:p>
  </w:footnote>
  <w:footnote w:id="117">
    <w:p w14:paraId="50D61A6D" w14:textId="77777777" w:rsidR="00741B12" w:rsidRPr="00A30814" w:rsidRDefault="00741B12" w:rsidP="00741B12">
      <w:pPr>
        <w:pStyle w:val="Allmrkusetekst"/>
        <w:rPr>
          <w:rFonts w:cstheme="minorHAnsi"/>
        </w:rPr>
      </w:pPr>
      <w:r w:rsidRPr="00A30814">
        <w:rPr>
          <w:rStyle w:val="Allmrkuseviide"/>
          <w:rFonts w:cstheme="minorHAnsi"/>
        </w:rPr>
        <w:footnoteRef/>
      </w:r>
      <w:r w:rsidRPr="00A30814">
        <w:rPr>
          <w:rFonts w:cstheme="minorHAnsi"/>
        </w:rPr>
        <w:t xml:space="preserve"> Põhikooli riiklik õppekava. </w:t>
      </w:r>
      <w:r w:rsidRPr="00A30814">
        <w:rPr>
          <w:rFonts w:cstheme="minorHAnsi"/>
          <w:color w:val="202020"/>
          <w:shd w:val="clear" w:color="auto" w:fill="FFFFFF"/>
        </w:rPr>
        <w:t xml:space="preserve">RT I, 10.08.2024, 2. </w:t>
      </w:r>
      <w:hyperlink r:id="rId79" w:history="1">
        <w:r w:rsidRPr="00A30814">
          <w:rPr>
            <w:rStyle w:val="Hperlink"/>
            <w:rFonts w:cstheme="minorHAnsi"/>
            <w:shd w:val="clear" w:color="auto" w:fill="FFFFFF"/>
          </w:rPr>
          <w:t>https://www.riigiteataja.ee/akt/129082014020?leiaKehtiv</w:t>
        </w:r>
      </w:hyperlink>
      <w:r w:rsidRPr="00A30814">
        <w:rPr>
          <w:rFonts w:cstheme="minorHAnsi"/>
          <w:color w:val="202020"/>
          <w:shd w:val="clear" w:color="auto" w:fill="FFFFFF"/>
        </w:rPr>
        <w:t>, vaadatud 07.12.2024.</w:t>
      </w:r>
    </w:p>
  </w:footnote>
  <w:footnote w:id="118">
    <w:p w14:paraId="40C0A3A6" w14:textId="77777777" w:rsidR="00741B12" w:rsidRPr="00A30814" w:rsidRDefault="00741B12" w:rsidP="00741B12">
      <w:pPr>
        <w:pStyle w:val="Allmrkusetekst"/>
        <w:rPr>
          <w:rFonts w:cstheme="minorHAnsi"/>
        </w:rPr>
      </w:pPr>
      <w:r w:rsidRPr="00A30814">
        <w:rPr>
          <w:rStyle w:val="Allmrkuseviide"/>
          <w:rFonts w:cstheme="minorHAnsi"/>
        </w:rPr>
        <w:footnoteRef/>
      </w:r>
      <w:r w:rsidRPr="00A30814">
        <w:rPr>
          <w:rFonts w:cstheme="minorHAnsi"/>
        </w:rPr>
        <w:t xml:space="preserve"> Gümnaasiumi riiklik õppekava. </w:t>
      </w:r>
      <w:r w:rsidRPr="00A30814">
        <w:rPr>
          <w:rFonts w:cstheme="minorHAnsi"/>
          <w:color w:val="202020"/>
          <w:shd w:val="clear" w:color="auto" w:fill="FFFFFF"/>
        </w:rPr>
        <w:t xml:space="preserve">RT I, 08.03.2023, 6. </w:t>
      </w:r>
      <w:hyperlink r:id="rId80" w:history="1">
        <w:r w:rsidRPr="00A30814">
          <w:rPr>
            <w:rStyle w:val="Hperlink"/>
            <w:rFonts w:cstheme="minorHAnsi"/>
            <w:shd w:val="clear" w:color="auto" w:fill="FFFFFF"/>
          </w:rPr>
          <w:t>https://www.riigiteataja.ee/akt/129082014021?leiaKehtiv</w:t>
        </w:r>
      </w:hyperlink>
      <w:r w:rsidRPr="00A30814">
        <w:rPr>
          <w:rFonts w:cstheme="minorHAnsi"/>
          <w:color w:val="202020"/>
          <w:shd w:val="clear" w:color="auto" w:fill="FFFFFF"/>
        </w:rPr>
        <w:t>, vaadatud 07.12.2024.</w:t>
      </w:r>
    </w:p>
  </w:footnote>
  <w:footnote w:id="119">
    <w:p w14:paraId="3952E395" w14:textId="77777777" w:rsidR="00741B12" w:rsidRPr="00A30814" w:rsidRDefault="00741B12" w:rsidP="00741B12">
      <w:pPr>
        <w:pStyle w:val="Allmrkusetekst"/>
      </w:pPr>
      <w:r w:rsidRPr="00A30814">
        <w:rPr>
          <w:rStyle w:val="Allmrkuseviide"/>
          <w:rFonts w:cstheme="minorHAnsi"/>
        </w:rPr>
        <w:footnoteRef/>
      </w:r>
      <w:r w:rsidRPr="00A30814">
        <w:rPr>
          <w:rFonts w:cstheme="minorHAnsi"/>
        </w:rPr>
        <w:t xml:space="preserve"> Koolieelse lasteasutuse riiklik õppekava. </w:t>
      </w:r>
      <w:r w:rsidRPr="00A30814">
        <w:rPr>
          <w:rFonts w:cstheme="minorHAnsi"/>
          <w:color w:val="202020"/>
          <w:shd w:val="clear" w:color="auto" w:fill="FFFFFF"/>
        </w:rPr>
        <w:t xml:space="preserve">RT I, 22.03.2023, 5. </w:t>
      </w:r>
      <w:hyperlink r:id="rId81" w:history="1">
        <w:r w:rsidRPr="00A30814">
          <w:rPr>
            <w:rStyle w:val="Hperlink"/>
            <w:rFonts w:cstheme="minorHAnsi"/>
            <w:shd w:val="clear" w:color="auto" w:fill="FFFFFF"/>
          </w:rPr>
          <w:t>https://www.riigiteataja.ee/akt/13351772?leiaKehtiv</w:t>
        </w:r>
      </w:hyperlink>
      <w:r w:rsidRPr="00A30814">
        <w:rPr>
          <w:rFonts w:cstheme="minorHAnsi"/>
          <w:color w:val="202020"/>
          <w:shd w:val="clear" w:color="auto" w:fill="FFFFFF"/>
        </w:rPr>
        <w:t>, vaadatud 07.12.2024.</w:t>
      </w:r>
    </w:p>
  </w:footnote>
  <w:footnote w:id="120">
    <w:p w14:paraId="5418583B" w14:textId="77777777" w:rsidR="00BE34FB" w:rsidRPr="00A30814" w:rsidRDefault="00BE34FB" w:rsidP="00BE34FB">
      <w:pPr>
        <w:pStyle w:val="Allmrkusetekst"/>
        <w:rPr>
          <w:rFonts w:cstheme="minorHAnsi"/>
        </w:rPr>
      </w:pPr>
      <w:r w:rsidRPr="00A30814">
        <w:rPr>
          <w:rStyle w:val="Allmrkuseviide"/>
          <w:rFonts w:cstheme="minorHAnsi"/>
        </w:rPr>
        <w:footnoteRef/>
      </w:r>
      <w:r w:rsidRPr="00A30814">
        <w:rPr>
          <w:rFonts w:cstheme="minorHAnsi"/>
        </w:rPr>
        <w:t xml:space="preserve"> Sotsiaalkindlustusamet (2024). Eesti elanikkonna teadlikkuse uuring soopõhise vägivalla ja inimkaubanduse valdkonnas. </w:t>
      </w:r>
      <w:hyperlink r:id="rId82" w:history="1">
        <w:r w:rsidRPr="00A30814">
          <w:rPr>
            <w:rStyle w:val="Hperlink"/>
            <w:rFonts w:cstheme="minorHAnsi"/>
          </w:rPr>
          <w:t>https://www.sotsiaalkindlustusamet.ee/sites/default/files/documents/2024-04/Eesti%20elanikkonna%20teadlikkuse%20uuring%20soop%C3%B5hise%20v%C3%A4givalla%20ja%20inimkaubanduse%20valdkonnas.pdf</w:t>
        </w:r>
      </w:hyperlink>
      <w:r w:rsidRPr="00A30814">
        <w:rPr>
          <w:rFonts w:cstheme="minorHAnsi"/>
        </w:rPr>
        <w:t xml:space="preserve">, vaadatud 05.12.2024.    </w:t>
      </w:r>
    </w:p>
  </w:footnote>
  <w:footnote w:id="121">
    <w:p w14:paraId="66D707ED" w14:textId="77777777" w:rsidR="00BF3197" w:rsidRDefault="00BF3197" w:rsidP="00BF3197">
      <w:pPr>
        <w:pStyle w:val="Allmrkusetekst"/>
      </w:pPr>
      <w:r w:rsidRPr="00A30814">
        <w:rPr>
          <w:rStyle w:val="Allmrkuseviide"/>
        </w:rPr>
        <w:footnoteRef/>
      </w:r>
      <w:r w:rsidRPr="00A30814">
        <w:t xml:space="preserve"> </w:t>
      </w:r>
      <w:proofErr w:type="spellStart"/>
      <w:r w:rsidRPr="00A30814">
        <w:rPr>
          <w:rFonts w:cstheme="minorHAnsi"/>
        </w:rPr>
        <w:t>Eurostat</w:t>
      </w:r>
      <w:proofErr w:type="spellEnd"/>
      <w:r w:rsidRPr="00A30814">
        <w:rPr>
          <w:rFonts w:cstheme="minorHAnsi"/>
        </w:rPr>
        <w:t xml:space="preserve">: </w:t>
      </w:r>
      <w:hyperlink r:id="rId83" w:history="1">
        <w:r w:rsidRPr="00A30814">
          <w:rPr>
            <w:rStyle w:val="Hperlink"/>
            <w:rFonts w:cstheme="minorHAnsi"/>
          </w:rPr>
          <w:t>https://ec.europa.eu/eurostat/databrowser/view/crim_off_cat/default/table?lang=en&amp;category=crim.crim_off</w:t>
        </w:r>
      </w:hyperlink>
      <w:r w:rsidRPr="00A30814">
        <w:rPr>
          <w:rFonts w:cstheme="minorHAnsi"/>
        </w:rPr>
        <w:t xml:space="preserve">, vaadatud 04.12.2024; </w:t>
      </w:r>
      <w:proofErr w:type="spellStart"/>
      <w:r w:rsidRPr="00A30814">
        <w:rPr>
          <w:rFonts w:cstheme="minorHAnsi"/>
        </w:rPr>
        <w:t>Brå</w:t>
      </w:r>
      <w:proofErr w:type="spellEnd"/>
      <w:r w:rsidRPr="00A30814">
        <w:rPr>
          <w:rFonts w:cstheme="minorHAnsi"/>
        </w:rPr>
        <w:t xml:space="preserve"> (Swedish National </w:t>
      </w:r>
      <w:proofErr w:type="spellStart"/>
      <w:r w:rsidRPr="00A30814">
        <w:rPr>
          <w:rFonts w:cstheme="minorHAnsi"/>
        </w:rPr>
        <w:t>Council</w:t>
      </w:r>
      <w:proofErr w:type="spellEnd"/>
      <w:r w:rsidRPr="00A30814">
        <w:rPr>
          <w:rFonts w:cstheme="minorHAnsi"/>
        </w:rPr>
        <w:t xml:space="preserve"> </w:t>
      </w:r>
      <w:proofErr w:type="spellStart"/>
      <w:r w:rsidRPr="00A30814">
        <w:rPr>
          <w:rFonts w:cstheme="minorHAnsi"/>
        </w:rPr>
        <w:t>for</w:t>
      </w:r>
      <w:proofErr w:type="spellEnd"/>
      <w:r w:rsidRPr="00A30814">
        <w:rPr>
          <w:rFonts w:cstheme="minorHAnsi"/>
        </w:rPr>
        <w:t xml:space="preserve"> </w:t>
      </w:r>
      <w:proofErr w:type="spellStart"/>
      <w:r w:rsidRPr="00A30814">
        <w:rPr>
          <w:rFonts w:cstheme="minorHAnsi"/>
        </w:rPr>
        <w:t>Crime</w:t>
      </w:r>
      <w:proofErr w:type="spellEnd"/>
      <w:r w:rsidRPr="00A30814">
        <w:rPr>
          <w:rFonts w:cstheme="minorHAnsi"/>
        </w:rPr>
        <w:t xml:space="preserve"> </w:t>
      </w:r>
      <w:proofErr w:type="spellStart"/>
      <w:r w:rsidRPr="00A30814">
        <w:rPr>
          <w:rFonts w:cstheme="minorHAnsi"/>
        </w:rPr>
        <w:t>Prevention</w:t>
      </w:r>
      <w:proofErr w:type="spellEnd"/>
      <w:r w:rsidRPr="00A30814">
        <w:rPr>
          <w:rFonts w:cstheme="minorHAnsi"/>
        </w:rPr>
        <w:t xml:space="preserve">) (2024). Swedish </w:t>
      </w:r>
      <w:proofErr w:type="spellStart"/>
      <w:r w:rsidRPr="00A30814">
        <w:rPr>
          <w:rFonts w:cstheme="minorHAnsi"/>
        </w:rPr>
        <w:t>crime</w:t>
      </w:r>
      <w:proofErr w:type="spellEnd"/>
      <w:r w:rsidRPr="00A30814">
        <w:rPr>
          <w:rFonts w:cstheme="minorHAnsi"/>
        </w:rPr>
        <w:t xml:space="preserve"> </w:t>
      </w:r>
      <w:proofErr w:type="spellStart"/>
      <w:r w:rsidRPr="00A30814">
        <w:rPr>
          <w:rFonts w:cstheme="minorHAnsi"/>
        </w:rPr>
        <w:t>survey</w:t>
      </w:r>
      <w:proofErr w:type="spellEnd"/>
      <w:r w:rsidRPr="00A30814">
        <w:rPr>
          <w:rFonts w:cstheme="minorHAnsi"/>
        </w:rPr>
        <w:t xml:space="preserve"> 2024. </w:t>
      </w:r>
      <w:hyperlink r:id="rId84" w:history="1">
        <w:r w:rsidRPr="00A30814">
          <w:rPr>
            <w:rStyle w:val="Hperlink"/>
            <w:rFonts w:cstheme="minorHAnsi"/>
          </w:rPr>
          <w:t xml:space="preserve">Swedish </w:t>
        </w:r>
        <w:proofErr w:type="spellStart"/>
        <w:r w:rsidRPr="00A30814">
          <w:rPr>
            <w:rStyle w:val="Hperlink"/>
            <w:rFonts w:cstheme="minorHAnsi"/>
          </w:rPr>
          <w:t>Crime</w:t>
        </w:r>
        <w:proofErr w:type="spellEnd"/>
        <w:r w:rsidRPr="00A30814">
          <w:rPr>
            <w:rStyle w:val="Hperlink"/>
            <w:rFonts w:cstheme="minorHAnsi"/>
          </w:rPr>
          <w:t xml:space="preserve"> </w:t>
        </w:r>
        <w:proofErr w:type="spellStart"/>
        <w:r w:rsidRPr="00A30814">
          <w:rPr>
            <w:rStyle w:val="Hperlink"/>
            <w:rFonts w:cstheme="minorHAnsi"/>
          </w:rPr>
          <w:t>Survey</w:t>
        </w:r>
        <w:proofErr w:type="spellEnd"/>
        <w:r w:rsidRPr="00A30814">
          <w:rPr>
            <w:rStyle w:val="Hperlink"/>
            <w:rFonts w:cstheme="minorHAnsi"/>
          </w:rPr>
          <w:t xml:space="preserve"> 2024 | </w:t>
        </w:r>
        <w:proofErr w:type="spellStart"/>
        <w:r w:rsidRPr="00A30814">
          <w:rPr>
            <w:rStyle w:val="Hperlink"/>
            <w:rFonts w:cstheme="minorHAnsi"/>
          </w:rPr>
          <w:t>Brå</w:t>
        </w:r>
        <w:proofErr w:type="spellEnd"/>
        <w:r w:rsidRPr="00A30814">
          <w:rPr>
            <w:rStyle w:val="Hperlink"/>
            <w:rFonts w:cstheme="minorHAnsi"/>
          </w:rPr>
          <w:t xml:space="preserve"> - </w:t>
        </w:r>
        <w:proofErr w:type="spellStart"/>
        <w:r w:rsidRPr="00A30814">
          <w:rPr>
            <w:rStyle w:val="Hperlink"/>
            <w:rFonts w:cstheme="minorHAnsi"/>
          </w:rPr>
          <w:t>Brottsförebyggande</w:t>
        </w:r>
        <w:proofErr w:type="spellEnd"/>
        <w:r w:rsidRPr="00A30814">
          <w:rPr>
            <w:rStyle w:val="Hperlink"/>
            <w:rFonts w:cstheme="minorHAnsi"/>
          </w:rPr>
          <w:t xml:space="preserve"> </w:t>
        </w:r>
        <w:proofErr w:type="spellStart"/>
        <w:r w:rsidRPr="00A30814">
          <w:rPr>
            <w:rStyle w:val="Hperlink"/>
            <w:rFonts w:cstheme="minorHAnsi"/>
          </w:rPr>
          <w:t>rådet</w:t>
        </w:r>
        <w:proofErr w:type="spellEnd"/>
      </w:hyperlink>
      <w:r w:rsidRPr="00A30814">
        <w:rPr>
          <w:rFonts w:cstheme="minorHAnsi"/>
        </w:rPr>
        <w:t>, vaadatud 04.12.2024.</w:t>
      </w:r>
    </w:p>
  </w:footnote>
  <w:footnote w:id="122">
    <w:p w14:paraId="283F3398" w14:textId="10B41F5D" w:rsidR="007430BD" w:rsidRDefault="007430BD">
      <w:pPr>
        <w:pStyle w:val="Allmrkusetekst"/>
      </w:pPr>
      <w:r w:rsidRPr="005806B9">
        <w:rPr>
          <w:rStyle w:val="Allmrkuseviide"/>
        </w:rPr>
        <w:footnoteRef/>
      </w:r>
      <w:r w:rsidRPr="005806B9">
        <w:t xml:space="preserve"> Tinn, M., Järviste, L., </w:t>
      </w:r>
      <w:proofErr w:type="spellStart"/>
      <w:r w:rsidRPr="005806B9">
        <w:t>Teidla-Kunitsõn</w:t>
      </w:r>
      <w:proofErr w:type="spellEnd"/>
      <w:r w:rsidRPr="005806B9">
        <w:t xml:space="preserve">, G. ja </w:t>
      </w:r>
      <w:proofErr w:type="spellStart"/>
      <w:r w:rsidRPr="005806B9">
        <w:t>Sepper</w:t>
      </w:r>
      <w:proofErr w:type="spellEnd"/>
      <w:r w:rsidRPr="005806B9">
        <w:t xml:space="preserve">, M.-L. (2024). Seksuaalvägivalla kohtueelne uurimine. Mõttekoda </w:t>
      </w:r>
      <w:proofErr w:type="spellStart"/>
      <w:r w:rsidRPr="005806B9">
        <w:t>Praxis</w:t>
      </w:r>
      <w:proofErr w:type="spellEnd"/>
      <w:r w:rsidRPr="005806B9">
        <w:t xml:space="preserve">. </w:t>
      </w:r>
      <w:hyperlink r:id="rId85" w:history="1">
        <w:r w:rsidRPr="005806B9">
          <w:rPr>
            <w:rStyle w:val="Hperlink"/>
          </w:rPr>
          <w:t>https://www.praxis.ee/uploads/2024/03/Seksuaalvagivalla-kohtueelne-uurimine.pdf</w:t>
        </w:r>
      </w:hyperlink>
      <w:r w:rsidRPr="005806B9">
        <w:t>, vaadatud 06.12.2024.</w:t>
      </w:r>
    </w:p>
  </w:footnote>
  <w:footnote w:id="123">
    <w:p w14:paraId="4323ACF6" w14:textId="13128D11" w:rsidR="00C6728B" w:rsidRDefault="00C6728B">
      <w:pPr>
        <w:pStyle w:val="Allmrkusetekst"/>
      </w:pPr>
      <w:r>
        <w:rPr>
          <w:rStyle w:val="Allmrkuseviide"/>
        </w:rPr>
        <w:footnoteRef/>
      </w:r>
      <w:r>
        <w:t xml:space="preserve"> Tinn, M., Järviste, L., </w:t>
      </w:r>
      <w:proofErr w:type="spellStart"/>
      <w:r>
        <w:t>Teidla-Kunitsõn</w:t>
      </w:r>
      <w:proofErr w:type="spellEnd"/>
      <w:r>
        <w:t xml:space="preserve">, G. ja </w:t>
      </w:r>
      <w:proofErr w:type="spellStart"/>
      <w:r>
        <w:t>Sepper</w:t>
      </w:r>
      <w:proofErr w:type="spellEnd"/>
      <w:r>
        <w:t xml:space="preserve">, M.-L. (2024). Seksuaalvägivalla kohtueelne uurimine. Mõttekoda </w:t>
      </w:r>
      <w:proofErr w:type="spellStart"/>
      <w:r>
        <w:t>Praxis</w:t>
      </w:r>
      <w:proofErr w:type="spellEnd"/>
      <w:r>
        <w:t xml:space="preserve">. </w:t>
      </w:r>
      <w:hyperlink r:id="rId86" w:history="1">
        <w:r w:rsidRPr="006530D6">
          <w:rPr>
            <w:rStyle w:val="Hperlink"/>
          </w:rPr>
          <w:t>https://www.praxis.ee/uploads/2024/03/Seksuaalvagivalla-kohtueelne-uurimine.pdf</w:t>
        </w:r>
      </w:hyperlink>
      <w:r>
        <w:t>, vaadatud 06.12.2024.</w:t>
      </w:r>
    </w:p>
  </w:footnote>
  <w:footnote w:id="124">
    <w:p w14:paraId="24B691E5" w14:textId="3BBF282B" w:rsidR="00311A6B" w:rsidRDefault="00311A6B" w:rsidP="00A30814">
      <w:pPr>
        <w:pStyle w:val="Allmrkusetekst"/>
        <w:jc w:val="both"/>
      </w:pPr>
      <w:r>
        <w:rPr>
          <w:rStyle w:val="Allmrkuseviide"/>
        </w:rPr>
        <w:footnoteRef/>
      </w:r>
      <w:r>
        <w:t xml:space="preserve"> </w:t>
      </w:r>
      <w:proofErr w:type="spellStart"/>
      <w:r w:rsidR="00496B60">
        <w:t>Ibid</w:t>
      </w:r>
      <w:proofErr w:type="spellEnd"/>
      <w:r w:rsidR="00496B60">
        <w:t>.</w:t>
      </w:r>
    </w:p>
  </w:footnote>
  <w:footnote w:id="125">
    <w:p w14:paraId="09F06B9C" w14:textId="797D35A1" w:rsidR="00024A0C" w:rsidRPr="00622244" w:rsidRDefault="00024A0C">
      <w:pPr>
        <w:pStyle w:val="Allmrkusetekst"/>
        <w:rPr>
          <w:rFonts w:cstheme="minorHAnsi"/>
        </w:rPr>
      </w:pPr>
      <w:r w:rsidRPr="00622244">
        <w:rPr>
          <w:rStyle w:val="Allmrkuseviide"/>
          <w:rFonts w:cstheme="minorHAnsi"/>
        </w:rPr>
        <w:footnoteRef/>
      </w:r>
      <w:r w:rsidRPr="00622244">
        <w:rPr>
          <w:rFonts w:cstheme="minorHAnsi"/>
        </w:rPr>
        <w:t xml:space="preserve"> Lõhmus, U. (2015). </w:t>
      </w:r>
      <w:r w:rsidR="009A50D6" w:rsidRPr="00622244">
        <w:rPr>
          <w:rFonts w:cstheme="minorHAnsi"/>
        </w:rPr>
        <w:t xml:space="preserve">Põhiseaduslik õigusselguse põhimõte. </w:t>
      </w:r>
      <w:r w:rsidR="009B1B72" w:rsidRPr="00622244">
        <w:rPr>
          <w:rFonts w:cstheme="minorHAnsi"/>
        </w:rPr>
        <w:t xml:space="preserve">– </w:t>
      </w:r>
      <w:r w:rsidR="009A50D6" w:rsidRPr="00622244">
        <w:rPr>
          <w:rFonts w:cstheme="minorHAnsi"/>
        </w:rPr>
        <w:t>Õiguskeel</w:t>
      </w:r>
      <w:r w:rsidR="009B1B72" w:rsidRPr="00622244">
        <w:rPr>
          <w:rFonts w:cstheme="minorHAnsi"/>
        </w:rPr>
        <w:t xml:space="preserve"> 4/2015, </w:t>
      </w:r>
      <w:r w:rsidR="002662BB" w:rsidRPr="00622244">
        <w:rPr>
          <w:rFonts w:cstheme="minorHAnsi"/>
        </w:rPr>
        <w:t xml:space="preserve">1-4. </w:t>
      </w:r>
      <w:hyperlink r:id="rId87" w:history="1">
        <w:r w:rsidR="002662BB" w:rsidRPr="00622244">
          <w:rPr>
            <w:rStyle w:val="Hperlink"/>
            <w:rFonts w:cstheme="minorHAnsi"/>
          </w:rPr>
          <w:t>https://www.just.ee/media/257/download</w:t>
        </w:r>
      </w:hyperlink>
      <w:r w:rsidR="009B1B72" w:rsidRPr="00622244">
        <w:rPr>
          <w:rFonts w:cstheme="minorHAnsi"/>
        </w:rPr>
        <w:t xml:space="preserve">, vaadatud 05.12.2024. </w:t>
      </w:r>
      <w:r w:rsidR="009A50D6" w:rsidRPr="00622244">
        <w:rPr>
          <w:rFonts w:cstheme="minorHAnsi"/>
        </w:rPr>
        <w:t xml:space="preserve"> </w:t>
      </w:r>
    </w:p>
  </w:footnote>
  <w:footnote w:id="126">
    <w:p w14:paraId="61DC5EFA" w14:textId="77777777" w:rsidR="00454F7C" w:rsidRDefault="00454F7C" w:rsidP="00454F7C">
      <w:pPr>
        <w:pStyle w:val="Allmrkusetekst"/>
      </w:pPr>
      <w:r w:rsidRPr="00622244">
        <w:rPr>
          <w:rStyle w:val="Allmrkuseviide"/>
          <w:rFonts w:cstheme="minorHAnsi"/>
        </w:rPr>
        <w:footnoteRef/>
      </w:r>
      <w:r w:rsidRPr="00622244">
        <w:rPr>
          <w:rFonts w:cstheme="minorHAnsi"/>
        </w:rPr>
        <w:t xml:space="preserve"> Põhiseadus. </w:t>
      </w:r>
      <w:r w:rsidRPr="00622244">
        <w:rPr>
          <w:rFonts w:cstheme="minorHAnsi"/>
          <w:color w:val="202020"/>
          <w:shd w:val="clear" w:color="auto" w:fill="FFFFFF"/>
        </w:rPr>
        <w:t>RT I, 15.05.2015, 2.</w:t>
      </w:r>
      <w:r w:rsidRPr="00622244">
        <w:rPr>
          <w:rFonts w:cstheme="minorHAnsi"/>
        </w:rPr>
        <w:t xml:space="preserve"> </w:t>
      </w:r>
      <w:hyperlink r:id="rId88" w:history="1">
        <w:r w:rsidRPr="00622244">
          <w:rPr>
            <w:rStyle w:val="Hperlink"/>
            <w:rFonts w:cstheme="minorHAnsi"/>
            <w:shd w:val="clear" w:color="auto" w:fill="FFFFFF"/>
          </w:rPr>
          <w:t>https://www.riigiteataja.ee/akt/115052015002?leiaKehtiv</w:t>
        </w:r>
      </w:hyperlink>
      <w:r w:rsidRPr="00622244">
        <w:rPr>
          <w:rFonts w:cstheme="minorHAnsi"/>
        </w:rPr>
        <w:t>, vaadatud 05.12.2024.</w:t>
      </w:r>
      <w:r>
        <w:t xml:space="preserve"> </w:t>
      </w:r>
    </w:p>
  </w:footnote>
  <w:footnote w:id="127">
    <w:p w14:paraId="30946DE2" w14:textId="163B815E" w:rsidR="00454F7C" w:rsidRPr="00622244" w:rsidRDefault="00454F7C">
      <w:pPr>
        <w:pStyle w:val="Allmrkusetekst"/>
        <w:rPr>
          <w:rFonts w:cstheme="minorHAnsi"/>
        </w:rPr>
      </w:pPr>
      <w:r w:rsidRPr="00622244">
        <w:rPr>
          <w:rStyle w:val="Allmrkuseviide"/>
          <w:rFonts w:cstheme="minorHAnsi"/>
        </w:rPr>
        <w:footnoteRef/>
      </w:r>
      <w:r w:rsidRPr="00622244">
        <w:rPr>
          <w:rFonts w:cstheme="minorHAnsi"/>
        </w:rPr>
        <w:t xml:space="preserve"> Kriminaalmenetluse seadustik. </w:t>
      </w:r>
      <w:r w:rsidRPr="00622244">
        <w:rPr>
          <w:rFonts w:cstheme="minorHAnsi"/>
          <w:color w:val="202020"/>
          <w:shd w:val="clear" w:color="auto" w:fill="FFFFFF"/>
        </w:rPr>
        <w:t xml:space="preserve">RT I, 21.06.2024, 35. </w:t>
      </w:r>
      <w:hyperlink r:id="rId89" w:history="1">
        <w:r w:rsidRPr="00622244">
          <w:rPr>
            <w:rStyle w:val="Hperlink"/>
            <w:rFonts w:cstheme="minorHAnsi"/>
            <w:shd w:val="clear" w:color="auto" w:fill="FFFFFF"/>
          </w:rPr>
          <w:t>https://www.riigiteataja.ee/akt/106012016019?leiaKehtiv</w:t>
        </w:r>
      </w:hyperlink>
      <w:r w:rsidRPr="00622244">
        <w:rPr>
          <w:rFonts w:cstheme="minorHAnsi"/>
          <w:color w:val="202020"/>
          <w:shd w:val="clear" w:color="auto" w:fill="FFFFFF"/>
        </w:rPr>
        <w:t xml:space="preserve">, vaadatud 05.12.2024. </w:t>
      </w:r>
    </w:p>
  </w:footnote>
  <w:footnote w:id="128">
    <w:p w14:paraId="7BFBFCE0" w14:textId="28FAF4F9" w:rsidR="00985599" w:rsidRPr="00622244" w:rsidRDefault="00985599">
      <w:pPr>
        <w:pStyle w:val="Allmrkusetekst"/>
        <w:rPr>
          <w:rFonts w:cstheme="minorHAnsi"/>
        </w:rPr>
      </w:pPr>
      <w:r w:rsidRPr="00622244">
        <w:rPr>
          <w:rStyle w:val="Allmrkuseviide"/>
          <w:rFonts w:cstheme="minorHAnsi"/>
        </w:rPr>
        <w:footnoteRef/>
      </w:r>
      <w:r w:rsidRPr="00622244">
        <w:rPr>
          <w:rFonts w:cstheme="minorHAnsi"/>
        </w:rPr>
        <w:t xml:space="preserve"> </w:t>
      </w:r>
      <w:r w:rsidR="00AD5F15" w:rsidRPr="00622244">
        <w:rPr>
          <w:rFonts w:cstheme="minorHAnsi"/>
        </w:rPr>
        <w:t xml:space="preserve">Sepp, H., </w:t>
      </w:r>
      <w:r w:rsidRPr="00622244">
        <w:rPr>
          <w:rFonts w:cstheme="minorHAnsi"/>
        </w:rPr>
        <w:t xml:space="preserve">Kergandberg, E. (2020). </w:t>
      </w:r>
      <w:r w:rsidR="0037412F" w:rsidRPr="00622244">
        <w:rPr>
          <w:rFonts w:cstheme="minorHAnsi"/>
        </w:rPr>
        <w:t xml:space="preserve">Eesti Vabariigi </w:t>
      </w:r>
      <w:r w:rsidRPr="00622244">
        <w:rPr>
          <w:rFonts w:cstheme="minorHAnsi"/>
        </w:rPr>
        <w:t>Põhiseadus</w:t>
      </w:r>
      <w:r w:rsidR="0037412F" w:rsidRPr="00622244">
        <w:rPr>
          <w:rFonts w:cstheme="minorHAnsi"/>
        </w:rPr>
        <w:t>. K</w:t>
      </w:r>
      <w:r w:rsidRPr="00622244">
        <w:rPr>
          <w:rFonts w:cstheme="minorHAnsi"/>
        </w:rPr>
        <w:t xml:space="preserve">ommenteeritud väljaanne. II peatükk, </w:t>
      </w:r>
      <w:r w:rsidR="009A25DE" w:rsidRPr="00622244">
        <w:rPr>
          <w:rFonts w:cstheme="minorHAnsi"/>
        </w:rPr>
        <w:t>p</w:t>
      </w:r>
      <w:r w:rsidRPr="00622244">
        <w:rPr>
          <w:rFonts w:cstheme="minorHAnsi"/>
        </w:rPr>
        <w:t xml:space="preserve">aragrahv 22. </w:t>
      </w:r>
      <w:hyperlink r:id="rId90" w:history="1">
        <w:r w:rsidR="00F80526" w:rsidRPr="00622244">
          <w:rPr>
            <w:rStyle w:val="Hperlink"/>
            <w:rFonts w:cstheme="minorHAnsi"/>
          </w:rPr>
          <w:t>https://pohiseadus.ee/sisu/3493</w:t>
        </w:r>
      </w:hyperlink>
      <w:r w:rsidRPr="00622244">
        <w:rPr>
          <w:rFonts w:cstheme="minorHAnsi"/>
        </w:rPr>
        <w:t>,</w:t>
      </w:r>
      <w:r w:rsidR="00F80526" w:rsidRPr="00622244">
        <w:rPr>
          <w:rFonts w:cstheme="minorHAnsi"/>
        </w:rPr>
        <w:t xml:space="preserve"> </w:t>
      </w:r>
      <w:r w:rsidRPr="00622244">
        <w:rPr>
          <w:rFonts w:cstheme="minorHAnsi"/>
        </w:rPr>
        <w:t>vaadatud 05.11.2024.</w:t>
      </w:r>
    </w:p>
  </w:footnote>
  <w:footnote w:id="129">
    <w:p w14:paraId="7931F37F" w14:textId="77777777" w:rsidR="00602189" w:rsidRPr="00622244" w:rsidRDefault="00602189" w:rsidP="00602189">
      <w:pPr>
        <w:pStyle w:val="Allmrkusetekst"/>
        <w:rPr>
          <w:rFonts w:cstheme="minorHAnsi"/>
        </w:rPr>
      </w:pPr>
      <w:r w:rsidRPr="00622244">
        <w:rPr>
          <w:rStyle w:val="Allmrkuseviide"/>
          <w:rFonts w:cstheme="minorHAnsi"/>
        </w:rPr>
        <w:footnoteRef/>
      </w:r>
      <w:r w:rsidRPr="00622244">
        <w:rPr>
          <w:rFonts w:cstheme="minorHAnsi"/>
        </w:rPr>
        <w:t xml:space="preserve"> </w:t>
      </w:r>
      <w:proofErr w:type="spellStart"/>
      <w:r w:rsidRPr="00622244">
        <w:rPr>
          <w:rFonts w:cstheme="minorHAnsi"/>
        </w:rPr>
        <w:t>Ibid</w:t>
      </w:r>
      <w:proofErr w:type="spellEnd"/>
      <w:r w:rsidRPr="00622244">
        <w:rPr>
          <w:rFonts w:cstheme="minorHAnsi"/>
        </w:rPr>
        <w:t>.</w:t>
      </w:r>
    </w:p>
  </w:footnote>
  <w:footnote w:id="130">
    <w:p w14:paraId="7359768C" w14:textId="0B685B88" w:rsidR="00E5385D" w:rsidRDefault="00E5385D">
      <w:pPr>
        <w:pStyle w:val="Allmrkusetekst"/>
      </w:pPr>
      <w:r w:rsidRPr="00622244">
        <w:rPr>
          <w:rStyle w:val="Allmrkuseviide"/>
          <w:rFonts w:cstheme="minorHAnsi"/>
        </w:rPr>
        <w:footnoteRef/>
      </w:r>
      <w:r w:rsidRPr="00622244">
        <w:rPr>
          <w:rFonts w:cstheme="minorHAnsi"/>
        </w:rPr>
        <w:t xml:space="preserve"> </w:t>
      </w:r>
      <w:proofErr w:type="spellStart"/>
      <w:r w:rsidRPr="00622244">
        <w:rPr>
          <w:rFonts w:cstheme="minorHAnsi"/>
        </w:rPr>
        <w:t>Ibid</w:t>
      </w:r>
      <w:proofErr w:type="spellEnd"/>
      <w:r w:rsidRPr="00622244">
        <w:rPr>
          <w:rFonts w:cstheme="minorHAnsi"/>
        </w:rPr>
        <w:t>.</w:t>
      </w:r>
    </w:p>
  </w:footnote>
  <w:footnote w:id="131">
    <w:p w14:paraId="4EFFA72B" w14:textId="04295589" w:rsidR="00FC7247" w:rsidRDefault="00FC7247">
      <w:pPr>
        <w:pStyle w:val="Allmrkusetekst"/>
      </w:pPr>
      <w:r>
        <w:rPr>
          <w:rStyle w:val="Allmrkuseviide"/>
        </w:rPr>
        <w:footnoteRef/>
      </w:r>
      <w:r>
        <w:t xml:space="preserve"> </w:t>
      </w:r>
      <w:r w:rsidR="00016587">
        <w:t xml:space="preserve">Euroopa Liidu põhiõiguste harta. </w:t>
      </w:r>
      <w:r w:rsidR="00016587" w:rsidRPr="004E7992">
        <w:t xml:space="preserve">Euroopa Liidu Teataja, 2010/ C 83/02. </w:t>
      </w:r>
      <w:hyperlink r:id="rId91" w:history="1">
        <w:r w:rsidR="00016587" w:rsidRPr="00943C6C">
          <w:rPr>
            <w:rStyle w:val="Hperlink"/>
          </w:rPr>
          <w:t>https://eur-lex.europa.eu/LexUriServ/LexUriServ.do?uri=OJ:C:2010:083:0389:0403:et:PDF</w:t>
        </w:r>
      </w:hyperlink>
      <w:r w:rsidR="00016587" w:rsidRPr="004E7992">
        <w:t>, vaadatud 11.12</w:t>
      </w:r>
      <w:r w:rsidR="00016587">
        <w:t>.2024.</w:t>
      </w:r>
    </w:p>
  </w:footnote>
  <w:footnote w:id="132">
    <w:p w14:paraId="4F20A18F" w14:textId="5B6D3A58" w:rsidR="00016587" w:rsidRDefault="00016587">
      <w:pPr>
        <w:pStyle w:val="Allmrkusetekst"/>
      </w:pPr>
      <w:r>
        <w:rPr>
          <w:rStyle w:val="Allmrkuseviide"/>
        </w:rPr>
        <w:footnoteRef/>
      </w:r>
      <w:r>
        <w:t xml:space="preserve"> </w:t>
      </w:r>
      <w:proofErr w:type="spellStart"/>
      <w:r w:rsidRPr="005806B9">
        <w:t>Weißer</w:t>
      </w:r>
      <w:proofErr w:type="spellEnd"/>
      <w:r w:rsidRPr="005806B9">
        <w:t xml:space="preserve">, B. (2024).  </w:t>
      </w:r>
      <w:proofErr w:type="spellStart"/>
      <w:r w:rsidRPr="005806B9">
        <w:t>Sexual</w:t>
      </w:r>
      <w:proofErr w:type="spellEnd"/>
      <w:r w:rsidRPr="005806B9">
        <w:t xml:space="preserve"> Assault in German </w:t>
      </w:r>
      <w:proofErr w:type="spellStart"/>
      <w:r w:rsidRPr="005806B9">
        <w:t>Criminal</w:t>
      </w:r>
      <w:proofErr w:type="spellEnd"/>
      <w:r w:rsidRPr="005806B9">
        <w:t xml:space="preserve"> Law. Ettekanne Kersti </w:t>
      </w:r>
      <w:proofErr w:type="spellStart"/>
      <w:r w:rsidRPr="005806B9">
        <w:t>Kaljulaidi</w:t>
      </w:r>
      <w:proofErr w:type="spellEnd"/>
      <w:r w:rsidRPr="005806B9">
        <w:t xml:space="preserve"> Fondi korraldatud nõusolekuseaduse foorumil. </w:t>
      </w:r>
      <w:hyperlink r:id="rId92" w:history="1">
        <w:r w:rsidR="00EE59B9" w:rsidRPr="00EE59B9">
          <w:rPr>
            <w:rStyle w:val="Hperlink"/>
          </w:rPr>
          <w:t>https://kerstikaljulaid.ee/m/uritus/eksperdid-eesti-on-valmis-uhiskondlikuks-kokkuleppeks-seksuaalkuritegude-kasitlemiseks-nousolekupohiselt/</w:t>
        </w:r>
      </w:hyperlink>
      <w:r w:rsidR="00EE59B9" w:rsidRPr="00EE59B9">
        <w:t xml:space="preserve">, </w:t>
      </w:r>
      <w:r w:rsidRPr="005806B9">
        <w:t>vaadatud 07.12.2024.</w:t>
      </w:r>
    </w:p>
  </w:footnote>
  <w:footnote w:id="133">
    <w:p w14:paraId="56DFA6D3" w14:textId="4230DD5B" w:rsidR="00894F92" w:rsidRDefault="00894F92" w:rsidP="00894F92">
      <w:pPr>
        <w:pStyle w:val="Allmrkusetekst"/>
      </w:pPr>
      <w:r>
        <w:rPr>
          <w:rStyle w:val="Allmrkuseviide"/>
        </w:rPr>
        <w:footnoteRef/>
      </w:r>
      <w:r>
        <w:t xml:space="preserve"> Tinn, M., Järviste, L., </w:t>
      </w:r>
      <w:proofErr w:type="spellStart"/>
      <w:r>
        <w:t>Teidla-Kunitsõn</w:t>
      </w:r>
      <w:proofErr w:type="spellEnd"/>
      <w:r>
        <w:t xml:space="preserve">, G. ja </w:t>
      </w:r>
      <w:proofErr w:type="spellStart"/>
      <w:r>
        <w:t>Sepper</w:t>
      </w:r>
      <w:proofErr w:type="spellEnd"/>
      <w:r>
        <w:t xml:space="preserve">, M-L (2024). Seksuaalvägivalla kohtueelne uurimine. Mõttekoda </w:t>
      </w:r>
      <w:proofErr w:type="spellStart"/>
      <w:r>
        <w:t>Praxis</w:t>
      </w:r>
      <w:proofErr w:type="spellEnd"/>
      <w:r w:rsidR="0099607C">
        <w:t xml:space="preserve">. </w:t>
      </w:r>
      <w:hyperlink r:id="rId93" w:history="1">
        <w:r w:rsidRPr="006530D6">
          <w:rPr>
            <w:rStyle w:val="Hperlink"/>
          </w:rPr>
          <w:t>https://www.praxis.ee/uploads/2024/03/Seksuaalvagivalla-kohtueelne-uurimine.pdf</w:t>
        </w:r>
      </w:hyperlink>
      <w:r w:rsidR="0099607C">
        <w:t>, vaadatud 06.12.2024.</w:t>
      </w:r>
    </w:p>
  </w:footnote>
  <w:footnote w:id="134">
    <w:p w14:paraId="777B2B19" w14:textId="66A5E557" w:rsidR="000F3A83" w:rsidRDefault="000F3A83" w:rsidP="007025CF">
      <w:pPr>
        <w:pStyle w:val="Allmrkusetekst"/>
      </w:pPr>
      <w:r>
        <w:rPr>
          <w:rStyle w:val="Allmrkuseviide"/>
        </w:rPr>
        <w:footnoteRef/>
      </w:r>
      <w:r>
        <w:t xml:space="preserve"> </w:t>
      </w:r>
      <w:r w:rsidRPr="000F3A83">
        <w:t>Kriminaalmenetluse seadustik</w:t>
      </w:r>
      <w:r>
        <w:t xml:space="preserve">. </w:t>
      </w:r>
      <w:r w:rsidRPr="000F3A83">
        <w:tab/>
        <w:t>RT I, 21.06.2024, 35</w:t>
      </w:r>
      <w:r>
        <w:t xml:space="preserve">, </w:t>
      </w:r>
      <w:hyperlink r:id="rId94" w:history="1">
        <w:r w:rsidRPr="00420EE1">
          <w:rPr>
            <w:rStyle w:val="Hperlink"/>
          </w:rPr>
          <w:t>https://www.riigiteataja.ee/akt/106012016019?leiaKehtiv</w:t>
        </w:r>
      </w:hyperlink>
      <w:r>
        <w:t>, vaadatud 26.11.2024.</w:t>
      </w:r>
    </w:p>
  </w:footnote>
  <w:footnote w:id="135">
    <w:p w14:paraId="266907A0" w14:textId="4322FB2D" w:rsidR="008E4200" w:rsidRDefault="008E4200" w:rsidP="007025CF">
      <w:pPr>
        <w:pStyle w:val="Allmrkusetekst"/>
      </w:pPr>
      <w:r>
        <w:rPr>
          <w:rStyle w:val="Allmrkuseviide"/>
        </w:rPr>
        <w:footnoteRef/>
      </w:r>
      <w:r w:rsidR="007025CF">
        <w:t xml:space="preserve"> </w:t>
      </w:r>
      <w:r w:rsidR="007025CF" w:rsidRPr="007025CF">
        <w:t xml:space="preserve">Riigikohtu kriminaalkolleegiumi otsus nr 1-23-2872, 31. oktoober 2024,  </w:t>
      </w:r>
      <w:hyperlink r:id="rId95" w:history="1">
        <w:r w:rsidR="007025CF" w:rsidRPr="00DD3BCF">
          <w:rPr>
            <w:rStyle w:val="Hperlink"/>
          </w:rPr>
          <w:t>https://www.riigikohus.ee/et/lahendid/?asjaNr=1-23-2872/59</w:t>
        </w:r>
      </w:hyperlink>
      <w:r w:rsidR="007025CF" w:rsidRPr="007025CF">
        <w:t>, vaadatud 12.12.2024.</w:t>
      </w:r>
    </w:p>
  </w:footnote>
  <w:footnote w:id="136">
    <w:p w14:paraId="444A0AB6" w14:textId="48DB70E7" w:rsidR="005A5E93" w:rsidRPr="00A30814" w:rsidRDefault="005A5E93">
      <w:pPr>
        <w:pStyle w:val="Allmrkusetekst"/>
      </w:pPr>
      <w:r w:rsidRPr="00A30814">
        <w:rPr>
          <w:rStyle w:val="Allmrkuseviide"/>
        </w:rPr>
        <w:footnoteRef/>
      </w:r>
      <w:r w:rsidRPr="00A30814">
        <w:t xml:space="preserve"> </w:t>
      </w:r>
      <w:proofErr w:type="spellStart"/>
      <w:r w:rsidRPr="00A30814">
        <w:t>Hämmal</w:t>
      </w:r>
      <w:proofErr w:type="spellEnd"/>
      <w:r w:rsidRPr="00A30814">
        <w:t xml:space="preserve">, J., </w:t>
      </w:r>
      <w:proofErr w:type="spellStart"/>
      <w:r w:rsidRPr="00A30814">
        <w:t>Meiorg</w:t>
      </w:r>
      <w:proofErr w:type="spellEnd"/>
      <w:r w:rsidRPr="00A30814">
        <w:t xml:space="preserve">, M., Varblane, A. (2022). Soolise võrdõiguslikkuse monitooring 2021. Lõpparuanne. </w:t>
      </w:r>
      <w:proofErr w:type="spellStart"/>
      <w:r w:rsidRPr="00A30814">
        <w:t>Kantar</w:t>
      </w:r>
      <w:proofErr w:type="spellEnd"/>
      <w:r w:rsidRPr="00A30814">
        <w:t xml:space="preserve"> Emor. </w:t>
      </w:r>
      <w:hyperlink r:id="rId96" w:history="1">
        <w:r w:rsidRPr="00A30814">
          <w:rPr>
            <w:rStyle w:val="Hperlink"/>
          </w:rPr>
          <w:t>https://sm.ee/sites/default/files/documents/2022-12/Soolise%20v%C3%B5rd%C3%B5iguslikkuse%20monitooring.%20L%C3%B5pparuanne.pdf</w:t>
        </w:r>
      </w:hyperlink>
      <w:r w:rsidRPr="00A30814">
        <w:t>, vaadatud 26.11.2024.</w:t>
      </w:r>
    </w:p>
  </w:footnote>
  <w:footnote w:id="137">
    <w:p w14:paraId="0080EF93" w14:textId="77777777" w:rsidR="00965BC8" w:rsidRPr="00A30814" w:rsidRDefault="00965BC8" w:rsidP="00965BC8">
      <w:pPr>
        <w:spacing w:after="0"/>
        <w:jc w:val="both"/>
        <w:rPr>
          <w:rFonts w:cstheme="minorHAnsi"/>
          <w:sz w:val="20"/>
          <w:szCs w:val="20"/>
        </w:rPr>
      </w:pPr>
      <w:r w:rsidRPr="00A30814">
        <w:rPr>
          <w:rStyle w:val="Allmrkuseviide"/>
          <w:rFonts w:cstheme="minorHAnsi"/>
          <w:sz w:val="20"/>
          <w:szCs w:val="20"/>
        </w:rPr>
        <w:footnoteRef/>
      </w:r>
      <w:r w:rsidRPr="00A30814">
        <w:rPr>
          <w:rFonts w:cstheme="minorHAnsi"/>
          <w:sz w:val="20"/>
          <w:szCs w:val="20"/>
        </w:rPr>
        <w:t xml:space="preserve"> </w:t>
      </w:r>
      <w:hyperlink r:id="rId97" w:history="1">
        <w:proofErr w:type="spellStart"/>
        <w:r w:rsidRPr="00A30814">
          <w:rPr>
            <w:rStyle w:val="Hperlink"/>
            <w:rFonts w:cstheme="minorHAnsi"/>
            <w:color w:val="auto"/>
            <w:sz w:val="20"/>
            <w:szCs w:val="20"/>
            <w:u w:val="none"/>
            <w:shd w:val="clear" w:color="auto" w:fill="FFFFFF"/>
            <w:lang w:val="en"/>
          </w:rPr>
          <w:t>Fansher</w:t>
        </w:r>
        <w:proofErr w:type="spellEnd"/>
        <w:r w:rsidRPr="00A30814">
          <w:rPr>
            <w:rStyle w:val="Hperlink"/>
            <w:rFonts w:cstheme="minorHAnsi"/>
            <w:color w:val="auto"/>
            <w:sz w:val="20"/>
            <w:szCs w:val="20"/>
            <w:u w:val="none"/>
            <w:shd w:val="clear" w:color="auto" w:fill="FFFFFF"/>
            <w:lang w:val="en"/>
          </w:rPr>
          <w:t>, A., K</w:t>
        </w:r>
      </w:hyperlink>
      <w:r w:rsidRPr="00A30814">
        <w:rPr>
          <w:rFonts w:cstheme="minorHAnsi"/>
          <w:sz w:val="20"/>
          <w:szCs w:val="20"/>
        </w:rPr>
        <w:t>.</w:t>
      </w:r>
      <w:r w:rsidRPr="00A30814">
        <w:rPr>
          <w:rStyle w:val="ng-star-inserted"/>
          <w:rFonts w:cstheme="minorHAnsi"/>
          <w:sz w:val="20"/>
          <w:szCs w:val="20"/>
          <w:shd w:val="clear" w:color="auto" w:fill="FFFFFF"/>
        </w:rPr>
        <w:t>, </w:t>
      </w:r>
      <w:hyperlink r:id="rId98" w:history="1">
        <w:proofErr w:type="spellStart"/>
        <w:r w:rsidRPr="00A30814">
          <w:rPr>
            <w:rStyle w:val="Hperlink"/>
            <w:rFonts w:cstheme="minorHAnsi"/>
            <w:color w:val="auto"/>
            <w:sz w:val="20"/>
            <w:szCs w:val="20"/>
            <w:u w:val="none"/>
            <w:shd w:val="clear" w:color="auto" w:fill="FFFFFF"/>
            <w:lang w:val="en"/>
          </w:rPr>
          <w:t>Musamali</w:t>
        </w:r>
        <w:proofErr w:type="spellEnd"/>
        <w:r w:rsidRPr="00A30814">
          <w:rPr>
            <w:rStyle w:val="Hperlink"/>
            <w:rFonts w:cstheme="minorHAnsi"/>
            <w:color w:val="auto"/>
            <w:sz w:val="20"/>
            <w:szCs w:val="20"/>
            <w:u w:val="none"/>
            <w:shd w:val="clear" w:color="auto" w:fill="FFFFFF"/>
            <w:lang w:val="en"/>
          </w:rPr>
          <w:t>, T</w:t>
        </w:r>
      </w:hyperlink>
      <w:r w:rsidRPr="00A30814">
        <w:rPr>
          <w:rFonts w:cstheme="minorHAnsi"/>
          <w:sz w:val="20"/>
          <w:szCs w:val="20"/>
        </w:rPr>
        <w:t>.,</w:t>
      </w:r>
      <w:r w:rsidRPr="00A30814">
        <w:rPr>
          <w:rStyle w:val="ng-star-inserted"/>
          <w:rFonts w:cstheme="minorHAnsi"/>
          <w:sz w:val="20"/>
          <w:szCs w:val="20"/>
          <w:shd w:val="clear" w:color="auto" w:fill="FFFFFF"/>
        </w:rPr>
        <w:t> </w:t>
      </w:r>
      <w:hyperlink r:id="rId99" w:history="1">
        <w:r w:rsidRPr="00A30814">
          <w:rPr>
            <w:rStyle w:val="Hperlink"/>
            <w:rFonts w:cstheme="minorHAnsi"/>
            <w:color w:val="auto"/>
            <w:sz w:val="20"/>
            <w:szCs w:val="20"/>
            <w:u w:val="none"/>
            <w:shd w:val="clear" w:color="auto" w:fill="FFFFFF"/>
            <w:lang w:val="en"/>
          </w:rPr>
          <w:t>Self, M</w:t>
        </w:r>
      </w:hyperlink>
      <w:r w:rsidRPr="00A30814">
        <w:rPr>
          <w:rFonts w:cstheme="minorHAnsi"/>
          <w:sz w:val="20"/>
          <w:szCs w:val="20"/>
        </w:rPr>
        <w:t xml:space="preserve">. (2023). </w:t>
      </w:r>
      <w:proofErr w:type="spellStart"/>
      <w:r w:rsidRPr="00A30814">
        <w:rPr>
          <w:rFonts w:cstheme="minorHAnsi"/>
          <w:sz w:val="20"/>
          <w:szCs w:val="20"/>
        </w:rPr>
        <w:t>Fear</w:t>
      </w:r>
      <w:proofErr w:type="spellEnd"/>
      <w:r w:rsidRPr="00A30814">
        <w:rPr>
          <w:rFonts w:cstheme="minorHAnsi"/>
          <w:sz w:val="20"/>
          <w:szCs w:val="20"/>
        </w:rPr>
        <w:t xml:space="preserve"> and </w:t>
      </w:r>
      <w:proofErr w:type="spellStart"/>
      <w:r w:rsidRPr="00A30814">
        <w:rPr>
          <w:rFonts w:cstheme="minorHAnsi"/>
          <w:sz w:val="20"/>
          <w:szCs w:val="20"/>
        </w:rPr>
        <w:t>Consent</w:t>
      </w:r>
      <w:proofErr w:type="spellEnd"/>
      <w:r w:rsidRPr="00A30814">
        <w:rPr>
          <w:rFonts w:cstheme="minorHAnsi"/>
          <w:sz w:val="20"/>
          <w:szCs w:val="20"/>
        </w:rPr>
        <w:t xml:space="preserve">: </w:t>
      </w:r>
      <w:proofErr w:type="spellStart"/>
      <w:r w:rsidRPr="00A30814">
        <w:rPr>
          <w:rFonts w:cstheme="minorHAnsi"/>
          <w:sz w:val="20"/>
          <w:szCs w:val="20"/>
        </w:rPr>
        <w:t>An</w:t>
      </w:r>
      <w:proofErr w:type="spellEnd"/>
      <w:r w:rsidRPr="00A30814">
        <w:rPr>
          <w:rFonts w:cstheme="minorHAnsi"/>
          <w:sz w:val="20"/>
          <w:szCs w:val="20"/>
        </w:rPr>
        <w:t xml:space="preserve"> </w:t>
      </w:r>
      <w:proofErr w:type="spellStart"/>
      <w:r w:rsidRPr="00A30814">
        <w:rPr>
          <w:rFonts w:cstheme="minorHAnsi"/>
          <w:sz w:val="20"/>
          <w:szCs w:val="20"/>
        </w:rPr>
        <w:t>Exploratory</w:t>
      </w:r>
      <w:proofErr w:type="spellEnd"/>
      <w:r w:rsidRPr="00A30814">
        <w:rPr>
          <w:rFonts w:cstheme="minorHAnsi"/>
          <w:sz w:val="20"/>
          <w:szCs w:val="20"/>
        </w:rPr>
        <w:t xml:space="preserve"> </w:t>
      </w:r>
      <w:proofErr w:type="spellStart"/>
      <w:r w:rsidRPr="00A30814">
        <w:rPr>
          <w:rFonts w:cstheme="minorHAnsi"/>
          <w:sz w:val="20"/>
          <w:szCs w:val="20"/>
        </w:rPr>
        <w:t>Study</w:t>
      </w:r>
      <w:proofErr w:type="spellEnd"/>
      <w:r w:rsidRPr="00A30814">
        <w:rPr>
          <w:rFonts w:cstheme="minorHAnsi"/>
          <w:sz w:val="20"/>
          <w:szCs w:val="20"/>
        </w:rPr>
        <w:t xml:space="preserve"> of </w:t>
      </w:r>
      <w:proofErr w:type="spellStart"/>
      <w:r w:rsidRPr="00A30814">
        <w:rPr>
          <w:rFonts w:cstheme="minorHAnsi"/>
          <w:sz w:val="20"/>
          <w:szCs w:val="20"/>
        </w:rPr>
        <w:t>Fear</w:t>
      </w:r>
      <w:proofErr w:type="spellEnd"/>
      <w:r w:rsidRPr="00A30814">
        <w:rPr>
          <w:rFonts w:cstheme="minorHAnsi"/>
          <w:sz w:val="20"/>
          <w:szCs w:val="20"/>
        </w:rPr>
        <w:t xml:space="preserve"> of </w:t>
      </w:r>
      <w:proofErr w:type="spellStart"/>
      <w:r w:rsidRPr="00A30814">
        <w:rPr>
          <w:rFonts w:cstheme="minorHAnsi"/>
          <w:sz w:val="20"/>
          <w:szCs w:val="20"/>
        </w:rPr>
        <w:t>False</w:t>
      </w:r>
      <w:proofErr w:type="spellEnd"/>
      <w:r w:rsidRPr="00A30814">
        <w:rPr>
          <w:rFonts w:cstheme="minorHAnsi"/>
          <w:sz w:val="20"/>
          <w:szCs w:val="20"/>
        </w:rPr>
        <w:t xml:space="preserve"> </w:t>
      </w:r>
      <w:proofErr w:type="spellStart"/>
      <w:r w:rsidRPr="00A30814">
        <w:rPr>
          <w:rFonts w:cstheme="minorHAnsi"/>
          <w:sz w:val="20"/>
          <w:szCs w:val="20"/>
        </w:rPr>
        <w:t>Accusations</w:t>
      </w:r>
      <w:proofErr w:type="spellEnd"/>
      <w:r w:rsidRPr="00A30814">
        <w:rPr>
          <w:rFonts w:cstheme="minorHAnsi"/>
          <w:sz w:val="20"/>
          <w:szCs w:val="20"/>
        </w:rPr>
        <w:t xml:space="preserve"> of </w:t>
      </w:r>
      <w:proofErr w:type="spellStart"/>
      <w:r w:rsidRPr="00A30814">
        <w:rPr>
          <w:rFonts w:cstheme="minorHAnsi"/>
          <w:sz w:val="20"/>
          <w:szCs w:val="20"/>
        </w:rPr>
        <w:t>Sexual</w:t>
      </w:r>
      <w:proofErr w:type="spellEnd"/>
      <w:r w:rsidRPr="00A30814">
        <w:rPr>
          <w:rFonts w:cstheme="minorHAnsi"/>
          <w:sz w:val="20"/>
          <w:szCs w:val="20"/>
        </w:rPr>
        <w:t xml:space="preserve"> Assault and </w:t>
      </w:r>
      <w:proofErr w:type="spellStart"/>
      <w:r w:rsidRPr="00A30814">
        <w:rPr>
          <w:rFonts w:cstheme="minorHAnsi"/>
          <w:sz w:val="20"/>
          <w:szCs w:val="20"/>
        </w:rPr>
        <w:t>Consent</w:t>
      </w:r>
      <w:proofErr w:type="spellEnd"/>
      <w:r w:rsidRPr="00A30814">
        <w:rPr>
          <w:rFonts w:cstheme="minorHAnsi"/>
          <w:sz w:val="20"/>
          <w:szCs w:val="20"/>
        </w:rPr>
        <w:t xml:space="preserve">-Seeking </w:t>
      </w:r>
      <w:proofErr w:type="spellStart"/>
      <w:r w:rsidRPr="00A30814">
        <w:rPr>
          <w:rFonts w:cstheme="minorHAnsi"/>
          <w:sz w:val="20"/>
          <w:szCs w:val="20"/>
        </w:rPr>
        <w:t>Practices</w:t>
      </w:r>
      <w:proofErr w:type="spellEnd"/>
      <w:r w:rsidRPr="00A30814">
        <w:rPr>
          <w:rFonts w:cstheme="minorHAnsi"/>
          <w:sz w:val="20"/>
          <w:szCs w:val="20"/>
        </w:rPr>
        <w:t>.</w:t>
      </w:r>
      <w:r w:rsidRPr="00A30814">
        <w:rPr>
          <w:rFonts w:cstheme="minorHAnsi"/>
          <w:color w:val="616161"/>
          <w:sz w:val="20"/>
          <w:szCs w:val="20"/>
          <w:shd w:val="clear" w:color="auto" w:fill="FFFFFF"/>
        </w:rPr>
        <w:t xml:space="preserve"> </w:t>
      </w:r>
      <w:proofErr w:type="spellStart"/>
      <w:r w:rsidRPr="00A30814">
        <w:rPr>
          <w:rFonts w:eastAsia="Times New Roman" w:cstheme="minorHAnsi"/>
          <w:kern w:val="0"/>
          <w:sz w:val="20"/>
          <w:szCs w:val="20"/>
          <w:lang w:eastAsia="et-EE"/>
          <w14:ligatures w14:val="none"/>
        </w:rPr>
        <w:t>Journal</w:t>
      </w:r>
      <w:proofErr w:type="spellEnd"/>
      <w:r w:rsidRPr="00A30814">
        <w:rPr>
          <w:rFonts w:eastAsia="Times New Roman" w:cstheme="minorHAnsi"/>
          <w:kern w:val="0"/>
          <w:sz w:val="20"/>
          <w:szCs w:val="20"/>
          <w:lang w:eastAsia="et-EE"/>
          <w14:ligatures w14:val="none"/>
        </w:rPr>
        <w:t xml:space="preserve"> of School </w:t>
      </w:r>
      <w:proofErr w:type="spellStart"/>
      <w:r w:rsidRPr="00A30814">
        <w:rPr>
          <w:rFonts w:eastAsia="Times New Roman" w:cstheme="minorHAnsi"/>
          <w:kern w:val="0"/>
          <w:sz w:val="20"/>
          <w:szCs w:val="20"/>
          <w:lang w:eastAsia="et-EE"/>
          <w14:ligatures w14:val="none"/>
        </w:rPr>
        <w:t>Violence</w:t>
      </w:r>
      <w:proofErr w:type="spellEnd"/>
      <w:r w:rsidRPr="00A30814">
        <w:rPr>
          <w:rFonts w:eastAsia="Times New Roman" w:cstheme="minorHAnsi"/>
          <w:kern w:val="0"/>
          <w:sz w:val="20"/>
          <w:szCs w:val="20"/>
          <w:lang w:eastAsia="et-EE"/>
          <w14:ligatures w14:val="none"/>
        </w:rPr>
        <w:t>,</w:t>
      </w:r>
      <w:r w:rsidRPr="00A30814">
        <w:rPr>
          <w:rFonts w:eastAsia="Times New Roman" w:cstheme="minorHAnsi"/>
          <w:color w:val="000000"/>
          <w:kern w:val="0"/>
          <w:sz w:val="20"/>
          <w:szCs w:val="20"/>
          <w:shd w:val="clear" w:color="auto" w:fill="FFFFFF"/>
          <w:lang w:eastAsia="et-EE"/>
          <w14:ligatures w14:val="none"/>
        </w:rPr>
        <w:t> 22 (1) , lk 75-88.</w:t>
      </w:r>
    </w:p>
  </w:footnote>
  <w:footnote w:id="138">
    <w:p w14:paraId="6D739AC3" w14:textId="77777777" w:rsidR="00965BC8" w:rsidRPr="00A30814" w:rsidRDefault="00965BC8" w:rsidP="00965BC8">
      <w:pPr>
        <w:pStyle w:val="Allmrkusetekst"/>
        <w:jc w:val="both"/>
        <w:rPr>
          <w:rFonts w:cstheme="minorHAnsi"/>
        </w:rPr>
      </w:pPr>
      <w:r w:rsidRPr="00A30814">
        <w:rPr>
          <w:rStyle w:val="Allmrkuseviide"/>
          <w:rFonts w:cstheme="minorHAnsi"/>
        </w:rPr>
        <w:footnoteRef/>
      </w:r>
      <w:r w:rsidRPr="00A30814">
        <w:rPr>
          <w:rFonts w:cstheme="minorHAnsi"/>
        </w:rPr>
        <w:t xml:space="preserve"> </w:t>
      </w:r>
      <w:proofErr w:type="spellStart"/>
      <w:r w:rsidRPr="00A30814">
        <w:rPr>
          <w:rFonts w:cstheme="minorHAnsi"/>
        </w:rPr>
        <w:t>Dewald</w:t>
      </w:r>
      <w:proofErr w:type="spellEnd"/>
      <w:r w:rsidRPr="00A30814">
        <w:rPr>
          <w:rFonts w:cstheme="minorHAnsi"/>
        </w:rPr>
        <w:t xml:space="preserve">, S., </w:t>
      </w:r>
      <w:proofErr w:type="spellStart"/>
      <w:r w:rsidRPr="00A30814">
        <w:rPr>
          <w:rFonts w:cstheme="minorHAnsi"/>
        </w:rPr>
        <w:t>Lorenz</w:t>
      </w:r>
      <w:proofErr w:type="spellEnd"/>
      <w:r w:rsidRPr="00A30814">
        <w:rPr>
          <w:rFonts w:cstheme="minorHAnsi"/>
        </w:rPr>
        <w:t xml:space="preserve">, K. (2021).  </w:t>
      </w:r>
      <w:proofErr w:type="spellStart"/>
      <w:r w:rsidRPr="00A30814">
        <w:rPr>
          <w:rFonts w:cstheme="minorHAnsi"/>
        </w:rPr>
        <w:t>Lying</w:t>
      </w:r>
      <w:proofErr w:type="spellEnd"/>
      <w:r w:rsidRPr="00A30814">
        <w:rPr>
          <w:rFonts w:cstheme="minorHAnsi"/>
        </w:rPr>
        <w:t xml:space="preserve"> </w:t>
      </w:r>
      <w:proofErr w:type="spellStart"/>
      <w:r w:rsidRPr="00A30814">
        <w:rPr>
          <w:rFonts w:cstheme="minorHAnsi"/>
        </w:rPr>
        <w:t>about</w:t>
      </w:r>
      <w:proofErr w:type="spellEnd"/>
      <w:r w:rsidRPr="00A30814">
        <w:rPr>
          <w:rFonts w:cstheme="minorHAnsi"/>
        </w:rPr>
        <w:t xml:space="preserve"> </w:t>
      </w:r>
      <w:proofErr w:type="spellStart"/>
      <w:r w:rsidRPr="00A30814">
        <w:rPr>
          <w:rFonts w:cstheme="minorHAnsi"/>
        </w:rPr>
        <w:t>sexual</w:t>
      </w:r>
      <w:proofErr w:type="spellEnd"/>
      <w:r w:rsidRPr="00A30814">
        <w:rPr>
          <w:rFonts w:cstheme="minorHAnsi"/>
        </w:rPr>
        <w:t xml:space="preserve"> assault: a </w:t>
      </w:r>
      <w:proofErr w:type="spellStart"/>
      <w:r w:rsidRPr="00A30814">
        <w:rPr>
          <w:rFonts w:cstheme="minorHAnsi"/>
        </w:rPr>
        <w:t>qualitative</w:t>
      </w:r>
      <w:proofErr w:type="spellEnd"/>
      <w:r w:rsidRPr="00A30814">
        <w:rPr>
          <w:rFonts w:cstheme="minorHAnsi"/>
        </w:rPr>
        <w:t xml:space="preserve"> </w:t>
      </w:r>
      <w:proofErr w:type="spellStart"/>
      <w:r w:rsidRPr="00A30814">
        <w:rPr>
          <w:rFonts w:cstheme="minorHAnsi"/>
        </w:rPr>
        <w:t>study</w:t>
      </w:r>
      <w:proofErr w:type="spellEnd"/>
      <w:r w:rsidRPr="00A30814">
        <w:rPr>
          <w:rFonts w:cstheme="minorHAnsi"/>
        </w:rPr>
        <w:t xml:space="preserve"> of </w:t>
      </w:r>
      <w:proofErr w:type="spellStart"/>
      <w:r w:rsidRPr="00A30814">
        <w:rPr>
          <w:rFonts w:cstheme="minorHAnsi"/>
        </w:rPr>
        <w:t>detective</w:t>
      </w:r>
      <w:proofErr w:type="spellEnd"/>
      <w:r w:rsidRPr="00A30814">
        <w:rPr>
          <w:rFonts w:cstheme="minorHAnsi"/>
        </w:rPr>
        <w:t xml:space="preserve"> </w:t>
      </w:r>
      <w:proofErr w:type="spellStart"/>
      <w:r w:rsidRPr="00A30814">
        <w:rPr>
          <w:rFonts w:cstheme="minorHAnsi"/>
        </w:rPr>
        <w:t>perspectives</w:t>
      </w:r>
      <w:proofErr w:type="spellEnd"/>
      <w:r w:rsidRPr="00A30814">
        <w:rPr>
          <w:rFonts w:cstheme="minorHAnsi"/>
        </w:rPr>
        <w:t xml:space="preserve"> on </w:t>
      </w:r>
      <w:proofErr w:type="spellStart"/>
      <w:r w:rsidRPr="00A30814">
        <w:rPr>
          <w:rFonts w:cstheme="minorHAnsi"/>
        </w:rPr>
        <w:t>false</w:t>
      </w:r>
      <w:proofErr w:type="spellEnd"/>
      <w:r w:rsidRPr="00A30814">
        <w:rPr>
          <w:rFonts w:cstheme="minorHAnsi"/>
        </w:rPr>
        <w:t xml:space="preserve"> </w:t>
      </w:r>
      <w:proofErr w:type="spellStart"/>
      <w:r w:rsidRPr="00A30814">
        <w:rPr>
          <w:rFonts w:cstheme="minorHAnsi"/>
        </w:rPr>
        <w:t>reporting</w:t>
      </w:r>
      <w:proofErr w:type="spellEnd"/>
      <w:r w:rsidRPr="00A30814">
        <w:rPr>
          <w:rFonts w:cstheme="minorHAnsi"/>
        </w:rPr>
        <w:t xml:space="preserve">. International </w:t>
      </w:r>
      <w:proofErr w:type="spellStart"/>
      <w:r w:rsidRPr="00A30814">
        <w:rPr>
          <w:rFonts w:cstheme="minorHAnsi"/>
        </w:rPr>
        <w:t>Journal</w:t>
      </w:r>
      <w:proofErr w:type="spellEnd"/>
      <w:r w:rsidRPr="00A30814">
        <w:rPr>
          <w:rFonts w:cstheme="minorHAnsi"/>
        </w:rPr>
        <w:t xml:space="preserve"> of Research and </w:t>
      </w:r>
      <w:proofErr w:type="spellStart"/>
      <w:r w:rsidRPr="00A30814">
        <w:rPr>
          <w:rFonts w:cstheme="minorHAnsi"/>
        </w:rPr>
        <w:t>Policy</w:t>
      </w:r>
      <w:proofErr w:type="spellEnd"/>
      <w:r w:rsidRPr="00A30814">
        <w:rPr>
          <w:rFonts w:cstheme="minorHAnsi"/>
        </w:rPr>
        <w:t xml:space="preserve">, 32 (2),   </w:t>
      </w:r>
      <w:hyperlink r:id="rId100" w:history="1">
        <w:r w:rsidRPr="00A30814">
          <w:rPr>
            <w:rStyle w:val="Hperlink"/>
            <w:rFonts w:cstheme="minorHAnsi"/>
          </w:rPr>
          <w:t>https://doi.org/10.1080/10439463.2021.1893725</w:t>
        </w:r>
      </w:hyperlink>
      <w:r w:rsidRPr="00A30814">
        <w:rPr>
          <w:rFonts w:cstheme="minorHAnsi"/>
        </w:rPr>
        <w:t>, vaadatud 09.12.2024.</w:t>
      </w:r>
    </w:p>
  </w:footnote>
  <w:footnote w:id="139">
    <w:p w14:paraId="07052C2C" w14:textId="77777777" w:rsidR="00965BC8" w:rsidRPr="00A30814" w:rsidRDefault="00965BC8" w:rsidP="00965BC8">
      <w:pPr>
        <w:pStyle w:val="Allmrkusetekst"/>
        <w:jc w:val="both"/>
        <w:rPr>
          <w:rFonts w:cstheme="minorHAnsi"/>
        </w:rPr>
      </w:pPr>
      <w:r w:rsidRPr="00A30814">
        <w:rPr>
          <w:rStyle w:val="Allmrkuseviide"/>
          <w:rFonts w:cstheme="minorHAnsi"/>
        </w:rPr>
        <w:footnoteRef/>
      </w:r>
      <w:r w:rsidRPr="00A30814">
        <w:rPr>
          <w:rFonts w:cstheme="minorHAnsi"/>
        </w:rPr>
        <w:t xml:space="preserve"> De Roos, M., Jones, D., N. (2022). </w:t>
      </w:r>
      <w:proofErr w:type="spellStart"/>
      <w:r w:rsidRPr="00A30814">
        <w:rPr>
          <w:rFonts w:cstheme="minorHAnsi"/>
        </w:rPr>
        <w:t>Self-affirmation</w:t>
      </w:r>
      <w:proofErr w:type="spellEnd"/>
      <w:r w:rsidRPr="00A30814">
        <w:rPr>
          <w:rFonts w:cstheme="minorHAnsi"/>
        </w:rPr>
        <w:t xml:space="preserve"> and </w:t>
      </w:r>
      <w:proofErr w:type="spellStart"/>
      <w:r w:rsidRPr="00A30814">
        <w:rPr>
          <w:rFonts w:cstheme="minorHAnsi"/>
        </w:rPr>
        <w:t>False</w:t>
      </w:r>
      <w:proofErr w:type="spellEnd"/>
      <w:r w:rsidRPr="00A30814">
        <w:rPr>
          <w:rFonts w:cstheme="minorHAnsi"/>
        </w:rPr>
        <w:t xml:space="preserve"> </w:t>
      </w:r>
      <w:proofErr w:type="spellStart"/>
      <w:r w:rsidRPr="00A30814">
        <w:rPr>
          <w:rFonts w:cstheme="minorHAnsi"/>
        </w:rPr>
        <w:t>Allegations</w:t>
      </w:r>
      <w:proofErr w:type="spellEnd"/>
      <w:r w:rsidRPr="00A30814">
        <w:rPr>
          <w:rFonts w:cstheme="minorHAnsi"/>
        </w:rPr>
        <w:t xml:space="preserve">: The </w:t>
      </w:r>
      <w:proofErr w:type="spellStart"/>
      <w:r w:rsidRPr="00A30814">
        <w:rPr>
          <w:rFonts w:cstheme="minorHAnsi"/>
        </w:rPr>
        <w:t>Effects</w:t>
      </w:r>
      <w:proofErr w:type="spellEnd"/>
      <w:r w:rsidRPr="00A30814">
        <w:rPr>
          <w:rFonts w:cstheme="minorHAnsi"/>
        </w:rPr>
        <w:t xml:space="preserve"> on </w:t>
      </w:r>
      <w:proofErr w:type="spellStart"/>
      <w:r w:rsidRPr="00A30814">
        <w:rPr>
          <w:rFonts w:cstheme="minorHAnsi"/>
        </w:rPr>
        <w:t>Responses</w:t>
      </w:r>
      <w:proofErr w:type="spellEnd"/>
      <w:r w:rsidRPr="00A30814">
        <w:rPr>
          <w:rFonts w:cstheme="minorHAnsi"/>
        </w:rPr>
        <w:t xml:space="preserve"> </w:t>
      </w:r>
      <w:proofErr w:type="spellStart"/>
      <w:r w:rsidRPr="00A30814">
        <w:rPr>
          <w:rFonts w:cstheme="minorHAnsi"/>
        </w:rPr>
        <w:t>to</w:t>
      </w:r>
      <w:proofErr w:type="spellEnd"/>
    </w:p>
    <w:p w14:paraId="6C7C4044" w14:textId="77777777" w:rsidR="00965BC8" w:rsidRDefault="00965BC8" w:rsidP="00965BC8">
      <w:pPr>
        <w:pStyle w:val="Allmrkusetekst"/>
        <w:jc w:val="both"/>
      </w:pPr>
      <w:proofErr w:type="spellStart"/>
      <w:r w:rsidRPr="005806B9">
        <w:rPr>
          <w:rFonts w:cstheme="minorHAnsi"/>
        </w:rPr>
        <w:t>Disclosures</w:t>
      </w:r>
      <w:proofErr w:type="spellEnd"/>
      <w:r w:rsidRPr="005806B9">
        <w:rPr>
          <w:rFonts w:cstheme="minorHAnsi"/>
        </w:rPr>
        <w:t xml:space="preserve"> of </w:t>
      </w:r>
      <w:proofErr w:type="spellStart"/>
      <w:r w:rsidRPr="005806B9">
        <w:rPr>
          <w:rFonts w:cstheme="minorHAnsi"/>
        </w:rPr>
        <w:t>Sexual</w:t>
      </w:r>
      <w:proofErr w:type="spellEnd"/>
      <w:r w:rsidRPr="005806B9">
        <w:rPr>
          <w:rFonts w:cstheme="minorHAnsi"/>
        </w:rPr>
        <w:t xml:space="preserve"> </w:t>
      </w:r>
      <w:proofErr w:type="spellStart"/>
      <w:r w:rsidRPr="005806B9">
        <w:rPr>
          <w:rFonts w:cstheme="minorHAnsi"/>
        </w:rPr>
        <w:t>Victimization</w:t>
      </w:r>
      <w:proofErr w:type="spellEnd"/>
      <w:r w:rsidRPr="005806B9">
        <w:rPr>
          <w:rFonts w:cstheme="minorHAnsi"/>
        </w:rPr>
        <w:t xml:space="preserve">. </w:t>
      </w:r>
      <w:proofErr w:type="spellStart"/>
      <w:r w:rsidRPr="005806B9">
        <w:rPr>
          <w:rFonts w:cstheme="minorHAnsi"/>
        </w:rPr>
        <w:t>Journal</w:t>
      </w:r>
      <w:proofErr w:type="spellEnd"/>
      <w:r w:rsidRPr="005806B9">
        <w:rPr>
          <w:rFonts w:cstheme="minorHAnsi"/>
        </w:rPr>
        <w:t xml:space="preserve"> of Interpersonal </w:t>
      </w:r>
      <w:proofErr w:type="spellStart"/>
      <w:r w:rsidRPr="005806B9">
        <w:rPr>
          <w:rFonts w:cstheme="minorHAnsi"/>
        </w:rPr>
        <w:t>Violence</w:t>
      </w:r>
      <w:proofErr w:type="spellEnd"/>
      <w:r w:rsidRPr="005806B9">
        <w:rPr>
          <w:rFonts w:cstheme="minorHAnsi"/>
        </w:rPr>
        <w:t>, 37 (11-12), DOI: 10.1177/0886260520980387, vaadatud 09.12.2024.</w:t>
      </w:r>
    </w:p>
  </w:footnote>
  <w:footnote w:id="140">
    <w:p w14:paraId="5774DE21" w14:textId="6BBEDB67" w:rsidR="00953592" w:rsidRDefault="00953592" w:rsidP="00953592">
      <w:pPr>
        <w:pStyle w:val="Allmrkusetekst"/>
      </w:pPr>
      <w:r>
        <w:rPr>
          <w:rStyle w:val="Allmrkuseviide"/>
        </w:rPr>
        <w:footnoteRef/>
      </w:r>
      <w:r>
        <w:t xml:space="preserve"> </w:t>
      </w:r>
      <w:r w:rsidR="00055847">
        <w:rPr>
          <w:rFonts w:cstheme="minorHAnsi"/>
        </w:rPr>
        <w:t xml:space="preserve">Justiitsministeerium (2024). Seksuaalse enesemääramise vastaste süütegude koosseisude vastavusest Euroopa Nõukogu Istanbuli konventsioonile. Analüüs. </w:t>
      </w:r>
      <w:hyperlink r:id="rId101" w:history="1">
        <w:r w:rsidR="00055847" w:rsidRPr="00420EE1">
          <w:rPr>
            <w:rStyle w:val="Hperlink"/>
            <w:rFonts w:cstheme="minorHAnsi"/>
          </w:rPr>
          <w:t>https://www.just.ee/media/4774/download</w:t>
        </w:r>
      </w:hyperlink>
      <w:r w:rsidR="00055847">
        <w:t>, vaadatud 28.11.2024.</w:t>
      </w:r>
    </w:p>
  </w:footnote>
  <w:footnote w:id="141">
    <w:p w14:paraId="1AE92400" w14:textId="0F843853" w:rsidR="000115FE" w:rsidRDefault="000115FE" w:rsidP="000115FE">
      <w:pPr>
        <w:pStyle w:val="Allmrkusetekst"/>
      </w:pPr>
      <w:r>
        <w:rPr>
          <w:rStyle w:val="Allmrkuseviide"/>
        </w:rPr>
        <w:footnoteRef/>
      </w:r>
      <w:r>
        <w:t xml:space="preserve"> </w:t>
      </w:r>
      <w:proofErr w:type="spellStart"/>
      <w:r>
        <w:t>Eurostat</w:t>
      </w:r>
      <w:proofErr w:type="spellEnd"/>
      <w:r>
        <w:t xml:space="preserve">. </w:t>
      </w:r>
      <w:hyperlink r:id="rId102" w:history="1">
        <w:r w:rsidR="005806B9" w:rsidRPr="004A4E27">
          <w:rPr>
            <w:rStyle w:val="Hperlink"/>
          </w:rPr>
          <w:t>https://ec.europa.eu/eurostat/databrowser/view/crim_off_cat/default/table?lang=en&amp;category=crim.crim_off</w:t>
        </w:r>
      </w:hyperlink>
      <w:r>
        <w:t>, vaadatud 08.12.2024</w:t>
      </w:r>
    </w:p>
  </w:footnote>
  <w:footnote w:id="142">
    <w:p w14:paraId="7D16D629" w14:textId="77777777" w:rsidR="000115FE" w:rsidRDefault="000115FE" w:rsidP="000115FE">
      <w:pPr>
        <w:pStyle w:val="Allmrkusetekst"/>
      </w:pPr>
      <w:r>
        <w:rPr>
          <w:rStyle w:val="Allmrkuseviide"/>
        </w:rPr>
        <w:footnoteRef/>
      </w:r>
      <w:r>
        <w:t xml:space="preserve"> </w:t>
      </w:r>
      <w:proofErr w:type="spellStart"/>
      <w:r w:rsidRPr="008E0E69">
        <w:rPr>
          <w:rFonts w:cstheme="minorHAnsi"/>
        </w:rPr>
        <w:t>Uhnoo</w:t>
      </w:r>
      <w:proofErr w:type="spellEnd"/>
      <w:r w:rsidRPr="008E0E69">
        <w:rPr>
          <w:rFonts w:cstheme="minorHAnsi"/>
        </w:rPr>
        <w:t xml:space="preserve">, S., </w:t>
      </w:r>
      <w:proofErr w:type="spellStart"/>
      <w:r w:rsidRPr="008E0E69">
        <w:rPr>
          <w:rFonts w:cstheme="minorHAnsi"/>
        </w:rPr>
        <w:t>Erixon</w:t>
      </w:r>
      <w:proofErr w:type="spellEnd"/>
      <w:r w:rsidRPr="008E0E69">
        <w:rPr>
          <w:rFonts w:cstheme="minorHAnsi"/>
        </w:rPr>
        <w:t xml:space="preserve">, S., </w:t>
      </w:r>
      <w:proofErr w:type="spellStart"/>
      <w:r w:rsidRPr="008E0E69">
        <w:rPr>
          <w:rFonts w:cstheme="minorHAnsi"/>
        </w:rPr>
        <w:t>Bladini</w:t>
      </w:r>
      <w:proofErr w:type="spellEnd"/>
      <w:r w:rsidRPr="008E0E69">
        <w:rPr>
          <w:rFonts w:cstheme="minorHAnsi"/>
        </w:rPr>
        <w:t xml:space="preserve">, M. (2024). The </w:t>
      </w:r>
      <w:proofErr w:type="spellStart"/>
      <w:r w:rsidRPr="008E0E69">
        <w:rPr>
          <w:rFonts w:cstheme="minorHAnsi"/>
        </w:rPr>
        <w:t>wave</w:t>
      </w:r>
      <w:proofErr w:type="spellEnd"/>
      <w:r w:rsidRPr="008E0E69">
        <w:rPr>
          <w:rFonts w:cstheme="minorHAnsi"/>
        </w:rPr>
        <w:t xml:space="preserve"> of </w:t>
      </w:r>
      <w:proofErr w:type="spellStart"/>
      <w:r w:rsidRPr="008E0E69">
        <w:rPr>
          <w:rFonts w:cstheme="minorHAnsi"/>
        </w:rPr>
        <w:t>consent-based</w:t>
      </w:r>
      <w:proofErr w:type="spellEnd"/>
      <w:r w:rsidRPr="008E0E69">
        <w:rPr>
          <w:rFonts w:cstheme="minorHAnsi"/>
        </w:rPr>
        <w:t xml:space="preserve"> </w:t>
      </w:r>
      <w:proofErr w:type="spellStart"/>
      <w:r w:rsidRPr="008E0E69">
        <w:rPr>
          <w:rFonts w:cstheme="minorHAnsi"/>
        </w:rPr>
        <w:t>rape</w:t>
      </w:r>
      <w:proofErr w:type="spellEnd"/>
      <w:r w:rsidRPr="008E0E69">
        <w:rPr>
          <w:rFonts w:cstheme="minorHAnsi"/>
        </w:rPr>
        <w:t xml:space="preserve"> </w:t>
      </w:r>
      <w:proofErr w:type="spellStart"/>
      <w:r w:rsidRPr="008E0E69">
        <w:rPr>
          <w:rFonts w:cstheme="minorHAnsi"/>
        </w:rPr>
        <w:t>laws</w:t>
      </w:r>
      <w:proofErr w:type="spellEnd"/>
      <w:r w:rsidRPr="008E0E69">
        <w:rPr>
          <w:rFonts w:cstheme="minorHAnsi"/>
        </w:rPr>
        <w:t xml:space="preserve"> in Europe. International </w:t>
      </w:r>
      <w:proofErr w:type="spellStart"/>
      <w:r w:rsidRPr="008E0E69">
        <w:rPr>
          <w:rFonts w:cstheme="minorHAnsi"/>
        </w:rPr>
        <w:t>Journal</w:t>
      </w:r>
      <w:proofErr w:type="spellEnd"/>
      <w:r w:rsidRPr="008E0E69">
        <w:rPr>
          <w:rFonts w:cstheme="minorHAnsi"/>
        </w:rPr>
        <w:t xml:space="preserve"> of Law, </w:t>
      </w:r>
      <w:proofErr w:type="spellStart"/>
      <w:r w:rsidRPr="008E0E69">
        <w:rPr>
          <w:rFonts w:cstheme="minorHAnsi"/>
        </w:rPr>
        <w:t>Crime</w:t>
      </w:r>
      <w:proofErr w:type="spellEnd"/>
      <w:r w:rsidRPr="008E0E69">
        <w:rPr>
          <w:rFonts w:cstheme="minorHAnsi"/>
        </w:rPr>
        <w:t xml:space="preserve"> and Justice, </w:t>
      </w:r>
      <w:proofErr w:type="spellStart"/>
      <w:r w:rsidRPr="008E0E69">
        <w:rPr>
          <w:rFonts w:cstheme="minorHAnsi"/>
        </w:rPr>
        <w:t>vol</w:t>
      </w:r>
      <w:proofErr w:type="spellEnd"/>
      <w:r w:rsidRPr="008E0E69">
        <w:rPr>
          <w:rFonts w:cstheme="minorHAnsi"/>
        </w:rPr>
        <w:t xml:space="preserve"> 77. </w:t>
      </w:r>
      <w:hyperlink r:id="rId103" w:history="1">
        <w:r w:rsidRPr="00420EE1">
          <w:rPr>
            <w:rStyle w:val="Hperlink"/>
            <w:rFonts w:cstheme="minorHAnsi"/>
          </w:rPr>
          <w:t>https://doi.org/10.1016/j.ijlcj.2024.100668</w:t>
        </w:r>
      </w:hyperlink>
      <w:r>
        <w:rPr>
          <w:rFonts w:cstheme="minorHAnsi"/>
        </w:rPr>
        <w:t xml:space="preserve">, </w:t>
      </w:r>
      <w:r>
        <w:t xml:space="preserve">vaadatud 27.11.2024. </w:t>
      </w:r>
      <w:r>
        <w:rPr>
          <w:rFonts w:cstheme="minorHAnsi"/>
        </w:rPr>
        <w:t xml:space="preserve"> </w:t>
      </w:r>
    </w:p>
  </w:footnote>
  <w:footnote w:id="143">
    <w:p w14:paraId="7022CBA4" w14:textId="77777777" w:rsidR="000115FE" w:rsidRDefault="000115FE" w:rsidP="000115FE">
      <w:pPr>
        <w:pStyle w:val="Allmrkusetekst"/>
      </w:pPr>
      <w:r>
        <w:rPr>
          <w:rStyle w:val="Allmrkuseviide"/>
        </w:rPr>
        <w:footnoteRef/>
      </w:r>
      <w:r>
        <w:t xml:space="preserve"> Viik, K., Rohtmets, E. (2022). </w:t>
      </w:r>
      <w:r w:rsidRPr="007C78EA">
        <w:t>Euroopa teekond seksuaalset nõusolekut arvestavate seadusteni</w:t>
      </w:r>
      <w:r>
        <w:t xml:space="preserve">. 24.11.2022, </w:t>
      </w:r>
      <w:hyperlink r:id="rId104" w:history="1">
        <w:r w:rsidRPr="00420EE1">
          <w:rPr>
            <w:rStyle w:val="Hperlink"/>
          </w:rPr>
          <w:t>https://feministeerium.ee/euroopa-teekond-seksuaalset-nousolekut-arvestavate-seadusteni/</w:t>
        </w:r>
      </w:hyperlink>
      <w:r>
        <w:t>, vaadatud 08.12.2024.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02D5"/>
    <w:multiLevelType w:val="hybridMultilevel"/>
    <w:tmpl w:val="CF1AAA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B320075"/>
    <w:multiLevelType w:val="hybridMultilevel"/>
    <w:tmpl w:val="F7A64540"/>
    <w:lvl w:ilvl="0" w:tplc="49A6EB36">
      <w:start w:val="1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8B14C18"/>
    <w:multiLevelType w:val="hybridMultilevel"/>
    <w:tmpl w:val="E82A3D76"/>
    <w:lvl w:ilvl="0" w:tplc="3C146012">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736148D"/>
    <w:multiLevelType w:val="hybridMultilevel"/>
    <w:tmpl w:val="1A0CBA2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E9C2F55"/>
    <w:multiLevelType w:val="hybridMultilevel"/>
    <w:tmpl w:val="5A722274"/>
    <w:lvl w:ilvl="0" w:tplc="E562684A">
      <w:numFmt w:val="bullet"/>
      <w:lvlText w:val=""/>
      <w:lvlJc w:val="left"/>
      <w:pPr>
        <w:ind w:left="1068" w:hanging="360"/>
      </w:pPr>
      <w:rPr>
        <w:rFonts w:ascii="Symbol" w:eastAsiaTheme="minorHAnsi" w:hAnsi="Symbol" w:cstheme="minorBidi"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16cid:durableId="632099407">
    <w:abstractNumId w:val="1"/>
  </w:num>
  <w:num w:numId="2" w16cid:durableId="1843886277">
    <w:abstractNumId w:val="4"/>
  </w:num>
  <w:num w:numId="3" w16cid:durableId="1714840202">
    <w:abstractNumId w:val="2"/>
  </w:num>
  <w:num w:numId="4" w16cid:durableId="644089488">
    <w:abstractNumId w:val="0"/>
  </w:num>
  <w:num w:numId="5" w16cid:durableId="619653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DF"/>
    <w:rsid w:val="000000F2"/>
    <w:rsid w:val="00003233"/>
    <w:rsid w:val="00004946"/>
    <w:rsid w:val="000115FE"/>
    <w:rsid w:val="000123E9"/>
    <w:rsid w:val="000161E9"/>
    <w:rsid w:val="000163B2"/>
    <w:rsid w:val="00016587"/>
    <w:rsid w:val="00016D0A"/>
    <w:rsid w:val="00024A0C"/>
    <w:rsid w:val="00025039"/>
    <w:rsid w:val="00032EB7"/>
    <w:rsid w:val="00033337"/>
    <w:rsid w:val="000344B8"/>
    <w:rsid w:val="00040558"/>
    <w:rsid w:val="00050D0B"/>
    <w:rsid w:val="00053268"/>
    <w:rsid w:val="000557AA"/>
    <w:rsid w:val="00055847"/>
    <w:rsid w:val="000562C5"/>
    <w:rsid w:val="00056386"/>
    <w:rsid w:val="000623C7"/>
    <w:rsid w:val="000628FA"/>
    <w:rsid w:val="000635E3"/>
    <w:rsid w:val="000678CF"/>
    <w:rsid w:val="00071D21"/>
    <w:rsid w:val="00080516"/>
    <w:rsid w:val="000817CE"/>
    <w:rsid w:val="00083E4A"/>
    <w:rsid w:val="00084192"/>
    <w:rsid w:val="00091305"/>
    <w:rsid w:val="00091945"/>
    <w:rsid w:val="000968CD"/>
    <w:rsid w:val="000A03AB"/>
    <w:rsid w:val="000B18A8"/>
    <w:rsid w:val="000B25A3"/>
    <w:rsid w:val="000B3B46"/>
    <w:rsid w:val="000B4567"/>
    <w:rsid w:val="000C5A4A"/>
    <w:rsid w:val="000C5CB1"/>
    <w:rsid w:val="000D5C86"/>
    <w:rsid w:val="000D5EFB"/>
    <w:rsid w:val="000D61DB"/>
    <w:rsid w:val="000E1449"/>
    <w:rsid w:val="000E22E6"/>
    <w:rsid w:val="000E2D2A"/>
    <w:rsid w:val="000E64A0"/>
    <w:rsid w:val="000F3A83"/>
    <w:rsid w:val="000F5513"/>
    <w:rsid w:val="000F7A83"/>
    <w:rsid w:val="00100728"/>
    <w:rsid w:val="001017F2"/>
    <w:rsid w:val="00101CF4"/>
    <w:rsid w:val="00110CC2"/>
    <w:rsid w:val="00114D92"/>
    <w:rsid w:val="00115713"/>
    <w:rsid w:val="00120A35"/>
    <w:rsid w:val="001253DA"/>
    <w:rsid w:val="00133FE6"/>
    <w:rsid w:val="0013509C"/>
    <w:rsid w:val="00136203"/>
    <w:rsid w:val="0014227C"/>
    <w:rsid w:val="0015179D"/>
    <w:rsid w:val="00155466"/>
    <w:rsid w:val="00172219"/>
    <w:rsid w:val="0017282A"/>
    <w:rsid w:val="00174E28"/>
    <w:rsid w:val="0018040F"/>
    <w:rsid w:val="0019277D"/>
    <w:rsid w:val="001928AF"/>
    <w:rsid w:val="001A1A5F"/>
    <w:rsid w:val="001A2E0C"/>
    <w:rsid w:val="001B079B"/>
    <w:rsid w:val="001B2ED0"/>
    <w:rsid w:val="001B7DD5"/>
    <w:rsid w:val="001C18C1"/>
    <w:rsid w:val="001C413A"/>
    <w:rsid w:val="001C73AC"/>
    <w:rsid w:val="001D4158"/>
    <w:rsid w:val="001D60E7"/>
    <w:rsid w:val="001E0707"/>
    <w:rsid w:val="001F3274"/>
    <w:rsid w:val="001F446B"/>
    <w:rsid w:val="001F5DA7"/>
    <w:rsid w:val="001F73AD"/>
    <w:rsid w:val="00200B12"/>
    <w:rsid w:val="00200E01"/>
    <w:rsid w:val="00221A1C"/>
    <w:rsid w:val="00225813"/>
    <w:rsid w:val="002307F8"/>
    <w:rsid w:val="00232F16"/>
    <w:rsid w:val="00245236"/>
    <w:rsid w:val="00247CD3"/>
    <w:rsid w:val="00254628"/>
    <w:rsid w:val="002560B1"/>
    <w:rsid w:val="00257D67"/>
    <w:rsid w:val="00260A3B"/>
    <w:rsid w:val="002662BB"/>
    <w:rsid w:val="00273B87"/>
    <w:rsid w:val="00275F84"/>
    <w:rsid w:val="00277DD6"/>
    <w:rsid w:val="00284057"/>
    <w:rsid w:val="0029109E"/>
    <w:rsid w:val="00293B01"/>
    <w:rsid w:val="002C0230"/>
    <w:rsid w:val="002C4488"/>
    <w:rsid w:val="002C606D"/>
    <w:rsid w:val="002C650D"/>
    <w:rsid w:val="002D0A27"/>
    <w:rsid w:val="002E16AB"/>
    <w:rsid w:val="002F226E"/>
    <w:rsid w:val="00306D0F"/>
    <w:rsid w:val="003073FC"/>
    <w:rsid w:val="00310E16"/>
    <w:rsid w:val="00310F52"/>
    <w:rsid w:val="00311A6B"/>
    <w:rsid w:val="0031349A"/>
    <w:rsid w:val="00315A78"/>
    <w:rsid w:val="0032228E"/>
    <w:rsid w:val="00322845"/>
    <w:rsid w:val="00324B66"/>
    <w:rsid w:val="003257E1"/>
    <w:rsid w:val="003335BD"/>
    <w:rsid w:val="00333F50"/>
    <w:rsid w:val="00341F0D"/>
    <w:rsid w:val="00343816"/>
    <w:rsid w:val="00344B6C"/>
    <w:rsid w:val="00346D1D"/>
    <w:rsid w:val="00353315"/>
    <w:rsid w:val="00354570"/>
    <w:rsid w:val="00365F66"/>
    <w:rsid w:val="00371EC3"/>
    <w:rsid w:val="0037412F"/>
    <w:rsid w:val="003768BE"/>
    <w:rsid w:val="00383A07"/>
    <w:rsid w:val="00393540"/>
    <w:rsid w:val="00395F3D"/>
    <w:rsid w:val="003979A4"/>
    <w:rsid w:val="003A06B0"/>
    <w:rsid w:val="003A6C46"/>
    <w:rsid w:val="003A7BAC"/>
    <w:rsid w:val="003A7EC3"/>
    <w:rsid w:val="003B54A8"/>
    <w:rsid w:val="003B6E18"/>
    <w:rsid w:val="003B716D"/>
    <w:rsid w:val="003B74BB"/>
    <w:rsid w:val="003C6CF6"/>
    <w:rsid w:val="003E0149"/>
    <w:rsid w:val="003E0BBC"/>
    <w:rsid w:val="003E20E2"/>
    <w:rsid w:val="003E2A29"/>
    <w:rsid w:val="003E362A"/>
    <w:rsid w:val="003F4A77"/>
    <w:rsid w:val="003F7D1D"/>
    <w:rsid w:val="00417AB5"/>
    <w:rsid w:val="004228B0"/>
    <w:rsid w:val="00425951"/>
    <w:rsid w:val="0044679F"/>
    <w:rsid w:val="004537F2"/>
    <w:rsid w:val="00454F7C"/>
    <w:rsid w:val="00456E71"/>
    <w:rsid w:val="0045790B"/>
    <w:rsid w:val="00460870"/>
    <w:rsid w:val="00460AC7"/>
    <w:rsid w:val="00465D72"/>
    <w:rsid w:val="00470121"/>
    <w:rsid w:val="00472558"/>
    <w:rsid w:val="00477E2B"/>
    <w:rsid w:val="004845FF"/>
    <w:rsid w:val="004875BE"/>
    <w:rsid w:val="00491818"/>
    <w:rsid w:val="00496B60"/>
    <w:rsid w:val="004B5D19"/>
    <w:rsid w:val="004C6E90"/>
    <w:rsid w:val="004C6FC5"/>
    <w:rsid w:val="004D0A8F"/>
    <w:rsid w:val="004D2A00"/>
    <w:rsid w:val="004D2ACB"/>
    <w:rsid w:val="004E0E85"/>
    <w:rsid w:val="004E0F1F"/>
    <w:rsid w:val="004E3B0D"/>
    <w:rsid w:val="004E426D"/>
    <w:rsid w:val="004E5B01"/>
    <w:rsid w:val="004E6665"/>
    <w:rsid w:val="004E74F7"/>
    <w:rsid w:val="004E7992"/>
    <w:rsid w:val="004F2551"/>
    <w:rsid w:val="004F46EA"/>
    <w:rsid w:val="00500F0D"/>
    <w:rsid w:val="00505A7A"/>
    <w:rsid w:val="005077C9"/>
    <w:rsid w:val="00511A69"/>
    <w:rsid w:val="005131EB"/>
    <w:rsid w:val="00513283"/>
    <w:rsid w:val="00513B45"/>
    <w:rsid w:val="00517A98"/>
    <w:rsid w:val="00521D07"/>
    <w:rsid w:val="005256E1"/>
    <w:rsid w:val="00533F83"/>
    <w:rsid w:val="00533FA0"/>
    <w:rsid w:val="005450E7"/>
    <w:rsid w:val="005455B8"/>
    <w:rsid w:val="005518BA"/>
    <w:rsid w:val="005570E0"/>
    <w:rsid w:val="00564020"/>
    <w:rsid w:val="00570DEE"/>
    <w:rsid w:val="00572A0A"/>
    <w:rsid w:val="005730CE"/>
    <w:rsid w:val="005806B9"/>
    <w:rsid w:val="005844B1"/>
    <w:rsid w:val="00584A46"/>
    <w:rsid w:val="00591B77"/>
    <w:rsid w:val="00595667"/>
    <w:rsid w:val="00597897"/>
    <w:rsid w:val="005A315E"/>
    <w:rsid w:val="005A5E93"/>
    <w:rsid w:val="005A6D9F"/>
    <w:rsid w:val="005B078B"/>
    <w:rsid w:val="005B236D"/>
    <w:rsid w:val="005B3F54"/>
    <w:rsid w:val="005B4BFE"/>
    <w:rsid w:val="005C3D2E"/>
    <w:rsid w:val="005C5C8D"/>
    <w:rsid w:val="005C5DC8"/>
    <w:rsid w:val="005D1E62"/>
    <w:rsid w:val="005D49DC"/>
    <w:rsid w:val="005D4B67"/>
    <w:rsid w:val="005D537E"/>
    <w:rsid w:val="005D53A9"/>
    <w:rsid w:val="005E0784"/>
    <w:rsid w:val="005E3315"/>
    <w:rsid w:val="005E336E"/>
    <w:rsid w:val="005E3D13"/>
    <w:rsid w:val="005E7691"/>
    <w:rsid w:val="005F2564"/>
    <w:rsid w:val="005F48CF"/>
    <w:rsid w:val="005F586C"/>
    <w:rsid w:val="005F7F81"/>
    <w:rsid w:val="0060194F"/>
    <w:rsid w:val="00602189"/>
    <w:rsid w:val="00602FDF"/>
    <w:rsid w:val="00612537"/>
    <w:rsid w:val="006140D7"/>
    <w:rsid w:val="0061588B"/>
    <w:rsid w:val="00617A84"/>
    <w:rsid w:val="00620730"/>
    <w:rsid w:val="00622244"/>
    <w:rsid w:val="0062377A"/>
    <w:rsid w:val="00623984"/>
    <w:rsid w:val="00624F50"/>
    <w:rsid w:val="0062647C"/>
    <w:rsid w:val="00630C47"/>
    <w:rsid w:val="00646C5F"/>
    <w:rsid w:val="006630DB"/>
    <w:rsid w:val="00666322"/>
    <w:rsid w:val="00672DA3"/>
    <w:rsid w:val="006746D6"/>
    <w:rsid w:val="00676CAE"/>
    <w:rsid w:val="00677F5F"/>
    <w:rsid w:val="00680CDD"/>
    <w:rsid w:val="00681513"/>
    <w:rsid w:val="006838C7"/>
    <w:rsid w:val="006841CD"/>
    <w:rsid w:val="00685E59"/>
    <w:rsid w:val="00695BAC"/>
    <w:rsid w:val="00695F87"/>
    <w:rsid w:val="006A75FD"/>
    <w:rsid w:val="006A7AD7"/>
    <w:rsid w:val="006B3333"/>
    <w:rsid w:val="006B6BD3"/>
    <w:rsid w:val="006C36BC"/>
    <w:rsid w:val="006D1717"/>
    <w:rsid w:val="006D26EC"/>
    <w:rsid w:val="006E6B1C"/>
    <w:rsid w:val="006F3F92"/>
    <w:rsid w:val="006F7F7B"/>
    <w:rsid w:val="007025CF"/>
    <w:rsid w:val="007112B4"/>
    <w:rsid w:val="007138CC"/>
    <w:rsid w:val="007165EB"/>
    <w:rsid w:val="00716A7D"/>
    <w:rsid w:val="00717172"/>
    <w:rsid w:val="0071789D"/>
    <w:rsid w:val="007203D3"/>
    <w:rsid w:val="007251E7"/>
    <w:rsid w:val="007277D7"/>
    <w:rsid w:val="00734732"/>
    <w:rsid w:val="00734C6C"/>
    <w:rsid w:val="00740C10"/>
    <w:rsid w:val="00741B12"/>
    <w:rsid w:val="00741C0B"/>
    <w:rsid w:val="007430BD"/>
    <w:rsid w:val="00744212"/>
    <w:rsid w:val="007563CB"/>
    <w:rsid w:val="007658C0"/>
    <w:rsid w:val="00767F3F"/>
    <w:rsid w:val="00770A88"/>
    <w:rsid w:val="0077451D"/>
    <w:rsid w:val="007775CA"/>
    <w:rsid w:val="00780C4E"/>
    <w:rsid w:val="00780F58"/>
    <w:rsid w:val="007813BC"/>
    <w:rsid w:val="00785AD0"/>
    <w:rsid w:val="00791CF6"/>
    <w:rsid w:val="007A35E9"/>
    <w:rsid w:val="007A5B83"/>
    <w:rsid w:val="007C1C5D"/>
    <w:rsid w:val="007C440B"/>
    <w:rsid w:val="007C747C"/>
    <w:rsid w:val="007D3CD6"/>
    <w:rsid w:val="007D71FE"/>
    <w:rsid w:val="007E02C0"/>
    <w:rsid w:val="007E1A29"/>
    <w:rsid w:val="007E2BF7"/>
    <w:rsid w:val="007E3C7A"/>
    <w:rsid w:val="007E739B"/>
    <w:rsid w:val="007F4C18"/>
    <w:rsid w:val="007F6A56"/>
    <w:rsid w:val="00803AE9"/>
    <w:rsid w:val="00806BB1"/>
    <w:rsid w:val="008107F1"/>
    <w:rsid w:val="0081596A"/>
    <w:rsid w:val="008230F5"/>
    <w:rsid w:val="00823C00"/>
    <w:rsid w:val="00825FA4"/>
    <w:rsid w:val="00830A18"/>
    <w:rsid w:val="008310C9"/>
    <w:rsid w:val="008374DF"/>
    <w:rsid w:val="00844A89"/>
    <w:rsid w:val="00846209"/>
    <w:rsid w:val="00846BF6"/>
    <w:rsid w:val="008474D7"/>
    <w:rsid w:val="00851A3B"/>
    <w:rsid w:val="008521D3"/>
    <w:rsid w:val="00853DD2"/>
    <w:rsid w:val="0086096E"/>
    <w:rsid w:val="00866F1A"/>
    <w:rsid w:val="00867052"/>
    <w:rsid w:val="008755E0"/>
    <w:rsid w:val="00876A30"/>
    <w:rsid w:val="00876E2E"/>
    <w:rsid w:val="008826F2"/>
    <w:rsid w:val="00894F92"/>
    <w:rsid w:val="008A4137"/>
    <w:rsid w:val="008B2DB9"/>
    <w:rsid w:val="008B31D1"/>
    <w:rsid w:val="008B584D"/>
    <w:rsid w:val="008B611F"/>
    <w:rsid w:val="008B7567"/>
    <w:rsid w:val="008C55F4"/>
    <w:rsid w:val="008C5F49"/>
    <w:rsid w:val="008C78BC"/>
    <w:rsid w:val="008D1B3A"/>
    <w:rsid w:val="008D44C4"/>
    <w:rsid w:val="008D5F15"/>
    <w:rsid w:val="008D6B2A"/>
    <w:rsid w:val="008E0E69"/>
    <w:rsid w:val="008E4200"/>
    <w:rsid w:val="008E4BC8"/>
    <w:rsid w:val="008E5BDE"/>
    <w:rsid w:val="008F1D02"/>
    <w:rsid w:val="008F22BE"/>
    <w:rsid w:val="008F2699"/>
    <w:rsid w:val="008F2C1A"/>
    <w:rsid w:val="0091197F"/>
    <w:rsid w:val="00913495"/>
    <w:rsid w:val="00914015"/>
    <w:rsid w:val="00914C29"/>
    <w:rsid w:val="009168A2"/>
    <w:rsid w:val="00920CF0"/>
    <w:rsid w:val="00922E1F"/>
    <w:rsid w:val="009258FA"/>
    <w:rsid w:val="00943C6C"/>
    <w:rsid w:val="00947427"/>
    <w:rsid w:val="00953592"/>
    <w:rsid w:val="0095471E"/>
    <w:rsid w:val="00957AC4"/>
    <w:rsid w:val="00965BC8"/>
    <w:rsid w:val="009673CF"/>
    <w:rsid w:val="00970017"/>
    <w:rsid w:val="00972E46"/>
    <w:rsid w:val="0097321C"/>
    <w:rsid w:val="0097410D"/>
    <w:rsid w:val="00980AC2"/>
    <w:rsid w:val="00984008"/>
    <w:rsid w:val="00985599"/>
    <w:rsid w:val="00986563"/>
    <w:rsid w:val="009912B2"/>
    <w:rsid w:val="00994FE7"/>
    <w:rsid w:val="00995ABE"/>
    <w:rsid w:val="0099607C"/>
    <w:rsid w:val="009960EA"/>
    <w:rsid w:val="009A0455"/>
    <w:rsid w:val="009A25DE"/>
    <w:rsid w:val="009A2A18"/>
    <w:rsid w:val="009A50D6"/>
    <w:rsid w:val="009B1B72"/>
    <w:rsid w:val="009B7020"/>
    <w:rsid w:val="009B7EE2"/>
    <w:rsid w:val="009C1007"/>
    <w:rsid w:val="009D2215"/>
    <w:rsid w:val="009D5B44"/>
    <w:rsid w:val="009E64C5"/>
    <w:rsid w:val="009E7EC6"/>
    <w:rsid w:val="009F412B"/>
    <w:rsid w:val="009F646B"/>
    <w:rsid w:val="00A02AB9"/>
    <w:rsid w:val="00A035F0"/>
    <w:rsid w:val="00A03AA4"/>
    <w:rsid w:val="00A055CF"/>
    <w:rsid w:val="00A2517C"/>
    <w:rsid w:val="00A257BF"/>
    <w:rsid w:val="00A26128"/>
    <w:rsid w:val="00A30814"/>
    <w:rsid w:val="00A338B7"/>
    <w:rsid w:val="00A35840"/>
    <w:rsid w:val="00A36F79"/>
    <w:rsid w:val="00A400C2"/>
    <w:rsid w:val="00A425BB"/>
    <w:rsid w:val="00A434DF"/>
    <w:rsid w:val="00A50B88"/>
    <w:rsid w:val="00A56282"/>
    <w:rsid w:val="00A56D55"/>
    <w:rsid w:val="00A800F3"/>
    <w:rsid w:val="00A85EF4"/>
    <w:rsid w:val="00A87502"/>
    <w:rsid w:val="00A95065"/>
    <w:rsid w:val="00AA0333"/>
    <w:rsid w:val="00AA4204"/>
    <w:rsid w:val="00AA496C"/>
    <w:rsid w:val="00AA5517"/>
    <w:rsid w:val="00AB71EF"/>
    <w:rsid w:val="00AC1784"/>
    <w:rsid w:val="00AC5160"/>
    <w:rsid w:val="00AC5375"/>
    <w:rsid w:val="00AD5F15"/>
    <w:rsid w:val="00AE224E"/>
    <w:rsid w:val="00AE7750"/>
    <w:rsid w:val="00AF1171"/>
    <w:rsid w:val="00AF31DE"/>
    <w:rsid w:val="00AF5E2E"/>
    <w:rsid w:val="00B00DEF"/>
    <w:rsid w:val="00B01A19"/>
    <w:rsid w:val="00B15838"/>
    <w:rsid w:val="00B20482"/>
    <w:rsid w:val="00B2567B"/>
    <w:rsid w:val="00B26536"/>
    <w:rsid w:val="00B36913"/>
    <w:rsid w:val="00B37713"/>
    <w:rsid w:val="00B436A1"/>
    <w:rsid w:val="00B501C0"/>
    <w:rsid w:val="00B56AA0"/>
    <w:rsid w:val="00B57084"/>
    <w:rsid w:val="00B570A2"/>
    <w:rsid w:val="00B64B3F"/>
    <w:rsid w:val="00B66729"/>
    <w:rsid w:val="00B707C3"/>
    <w:rsid w:val="00B8530A"/>
    <w:rsid w:val="00B91860"/>
    <w:rsid w:val="00B92B4A"/>
    <w:rsid w:val="00B9544B"/>
    <w:rsid w:val="00B96920"/>
    <w:rsid w:val="00BA24C8"/>
    <w:rsid w:val="00BA480C"/>
    <w:rsid w:val="00BA73E7"/>
    <w:rsid w:val="00BA79C3"/>
    <w:rsid w:val="00BB41A5"/>
    <w:rsid w:val="00BB442D"/>
    <w:rsid w:val="00BB7C8E"/>
    <w:rsid w:val="00BC06BB"/>
    <w:rsid w:val="00BC1A89"/>
    <w:rsid w:val="00BC2AA1"/>
    <w:rsid w:val="00BC30BD"/>
    <w:rsid w:val="00BC3917"/>
    <w:rsid w:val="00BC6C29"/>
    <w:rsid w:val="00BC7458"/>
    <w:rsid w:val="00BD06D6"/>
    <w:rsid w:val="00BD076C"/>
    <w:rsid w:val="00BD1C74"/>
    <w:rsid w:val="00BD1DC9"/>
    <w:rsid w:val="00BD2241"/>
    <w:rsid w:val="00BD3760"/>
    <w:rsid w:val="00BD3EFC"/>
    <w:rsid w:val="00BD4A90"/>
    <w:rsid w:val="00BE1F7F"/>
    <w:rsid w:val="00BE21A1"/>
    <w:rsid w:val="00BE34FB"/>
    <w:rsid w:val="00BE4870"/>
    <w:rsid w:val="00BE5E3C"/>
    <w:rsid w:val="00BE769F"/>
    <w:rsid w:val="00BF3197"/>
    <w:rsid w:val="00BF3D2B"/>
    <w:rsid w:val="00C054C8"/>
    <w:rsid w:val="00C05A18"/>
    <w:rsid w:val="00C10C91"/>
    <w:rsid w:val="00C138BA"/>
    <w:rsid w:val="00C13CE3"/>
    <w:rsid w:val="00C16385"/>
    <w:rsid w:val="00C2192C"/>
    <w:rsid w:val="00C22234"/>
    <w:rsid w:val="00C253D5"/>
    <w:rsid w:val="00C27F7D"/>
    <w:rsid w:val="00C31D39"/>
    <w:rsid w:val="00C37F48"/>
    <w:rsid w:val="00C4043A"/>
    <w:rsid w:val="00C5587F"/>
    <w:rsid w:val="00C62402"/>
    <w:rsid w:val="00C6728B"/>
    <w:rsid w:val="00C67A07"/>
    <w:rsid w:val="00C737C8"/>
    <w:rsid w:val="00C75E05"/>
    <w:rsid w:val="00C83D75"/>
    <w:rsid w:val="00C8418C"/>
    <w:rsid w:val="00C905C7"/>
    <w:rsid w:val="00C91701"/>
    <w:rsid w:val="00CA58DD"/>
    <w:rsid w:val="00CB3B79"/>
    <w:rsid w:val="00CC0E67"/>
    <w:rsid w:val="00CC2706"/>
    <w:rsid w:val="00CC635D"/>
    <w:rsid w:val="00CE35EE"/>
    <w:rsid w:val="00CE6319"/>
    <w:rsid w:val="00CE7A1F"/>
    <w:rsid w:val="00CF0D53"/>
    <w:rsid w:val="00CF3305"/>
    <w:rsid w:val="00D02861"/>
    <w:rsid w:val="00D03CAF"/>
    <w:rsid w:val="00D152D0"/>
    <w:rsid w:val="00D278D3"/>
    <w:rsid w:val="00D40BA6"/>
    <w:rsid w:val="00D42C41"/>
    <w:rsid w:val="00D44001"/>
    <w:rsid w:val="00D53CAE"/>
    <w:rsid w:val="00D571F0"/>
    <w:rsid w:val="00D71246"/>
    <w:rsid w:val="00D8472B"/>
    <w:rsid w:val="00D86F16"/>
    <w:rsid w:val="00D93A63"/>
    <w:rsid w:val="00DA4593"/>
    <w:rsid w:val="00DB1B67"/>
    <w:rsid w:val="00DB23CF"/>
    <w:rsid w:val="00DC48E8"/>
    <w:rsid w:val="00DC7FC3"/>
    <w:rsid w:val="00DD1EED"/>
    <w:rsid w:val="00DD59EF"/>
    <w:rsid w:val="00DD6AAA"/>
    <w:rsid w:val="00DE1506"/>
    <w:rsid w:val="00DE32CE"/>
    <w:rsid w:val="00DF6217"/>
    <w:rsid w:val="00DF627A"/>
    <w:rsid w:val="00E05570"/>
    <w:rsid w:val="00E067F4"/>
    <w:rsid w:val="00E103DC"/>
    <w:rsid w:val="00E12B66"/>
    <w:rsid w:val="00E1706E"/>
    <w:rsid w:val="00E231B8"/>
    <w:rsid w:val="00E2722B"/>
    <w:rsid w:val="00E32013"/>
    <w:rsid w:val="00E41AB3"/>
    <w:rsid w:val="00E430CE"/>
    <w:rsid w:val="00E442D9"/>
    <w:rsid w:val="00E51903"/>
    <w:rsid w:val="00E526AE"/>
    <w:rsid w:val="00E5385D"/>
    <w:rsid w:val="00E56DDB"/>
    <w:rsid w:val="00E64012"/>
    <w:rsid w:val="00E739F2"/>
    <w:rsid w:val="00E7449F"/>
    <w:rsid w:val="00E77D38"/>
    <w:rsid w:val="00E8087C"/>
    <w:rsid w:val="00E826D2"/>
    <w:rsid w:val="00E84A95"/>
    <w:rsid w:val="00E85AD3"/>
    <w:rsid w:val="00E87C75"/>
    <w:rsid w:val="00EB67A8"/>
    <w:rsid w:val="00EC55C1"/>
    <w:rsid w:val="00EC5F4F"/>
    <w:rsid w:val="00ED0710"/>
    <w:rsid w:val="00ED4ACA"/>
    <w:rsid w:val="00ED4D61"/>
    <w:rsid w:val="00ED6E86"/>
    <w:rsid w:val="00EE2CEE"/>
    <w:rsid w:val="00EE59B9"/>
    <w:rsid w:val="00EF38D7"/>
    <w:rsid w:val="00F02B29"/>
    <w:rsid w:val="00F06803"/>
    <w:rsid w:val="00F16A70"/>
    <w:rsid w:val="00F25D76"/>
    <w:rsid w:val="00F26BBB"/>
    <w:rsid w:val="00F27C09"/>
    <w:rsid w:val="00F31D07"/>
    <w:rsid w:val="00F32A82"/>
    <w:rsid w:val="00F33D00"/>
    <w:rsid w:val="00F34CD5"/>
    <w:rsid w:val="00F37B62"/>
    <w:rsid w:val="00F44D1E"/>
    <w:rsid w:val="00F45A00"/>
    <w:rsid w:val="00F5032E"/>
    <w:rsid w:val="00F56639"/>
    <w:rsid w:val="00F64AD0"/>
    <w:rsid w:val="00F66875"/>
    <w:rsid w:val="00F66FAB"/>
    <w:rsid w:val="00F720CF"/>
    <w:rsid w:val="00F73A35"/>
    <w:rsid w:val="00F776CB"/>
    <w:rsid w:val="00F80526"/>
    <w:rsid w:val="00F80823"/>
    <w:rsid w:val="00F83D42"/>
    <w:rsid w:val="00F90836"/>
    <w:rsid w:val="00FA68D8"/>
    <w:rsid w:val="00FC06A7"/>
    <w:rsid w:val="00FC7247"/>
    <w:rsid w:val="00FD151D"/>
    <w:rsid w:val="00FD36AD"/>
    <w:rsid w:val="00FD4942"/>
    <w:rsid w:val="00FD54AC"/>
    <w:rsid w:val="00FF4E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28E5"/>
  <w15:docId w15:val="{71D0A8D0-6B64-4D13-8EF5-86E16EF3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A5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CA58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CA5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unhideWhenUsed/>
    <w:qFormat/>
    <w:rsid w:val="001554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45236"/>
    <w:pPr>
      <w:ind w:left="720"/>
      <w:contextualSpacing/>
    </w:pPr>
  </w:style>
  <w:style w:type="character" w:styleId="Hperlink">
    <w:name w:val="Hyperlink"/>
    <w:basedOn w:val="Liguvaikefont"/>
    <w:uiPriority w:val="99"/>
    <w:unhideWhenUsed/>
    <w:rsid w:val="00245236"/>
    <w:rPr>
      <w:color w:val="0563C1" w:themeColor="hyperlink"/>
      <w:u w:val="single"/>
    </w:rPr>
  </w:style>
  <w:style w:type="character" w:styleId="Lahendamatamainimine">
    <w:name w:val="Unresolved Mention"/>
    <w:basedOn w:val="Liguvaikefont"/>
    <w:uiPriority w:val="99"/>
    <w:semiHidden/>
    <w:unhideWhenUsed/>
    <w:rsid w:val="00245236"/>
    <w:rPr>
      <w:color w:val="605E5C"/>
      <w:shd w:val="clear" w:color="auto" w:fill="E1DFDD"/>
    </w:rPr>
  </w:style>
  <w:style w:type="paragraph" w:styleId="Allmrkusetekst">
    <w:name w:val="footnote text"/>
    <w:basedOn w:val="Normaallaad"/>
    <w:link w:val="AllmrkusetekstMrk"/>
    <w:uiPriority w:val="99"/>
    <w:semiHidden/>
    <w:unhideWhenUsed/>
    <w:rsid w:val="00F83D4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83D42"/>
    <w:rPr>
      <w:sz w:val="20"/>
      <w:szCs w:val="20"/>
    </w:rPr>
  </w:style>
  <w:style w:type="character" w:styleId="Allmrkuseviide">
    <w:name w:val="footnote reference"/>
    <w:basedOn w:val="Liguvaikefont"/>
    <w:uiPriority w:val="99"/>
    <w:semiHidden/>
    <w:unhideWhenUsed/>
    <w:rsid w:val="00F83D42"/>
    <w:rPr>
      <w:vertAlign w:val="superscript"/>
    </w:rPr>
  </w:style>
  <w:style w:type="character" w:styleId="Klastatudhperlink">
    <w:name w:val="FollowedHyperlink"/>
    <w:basedOn w:val="Liguvaikefont"/>
    <w:uiPriority w:val="99"/>
    <w:semiHidden/>
    <w:unhideWhenUsed/>
    <w:rsid w:val="00741C0B"/>
    <w:rPr>
      <w:color w:val="954F72" w:themeColor="followedHyperlink"/>
      <w:u w:val="single"/>
    </w:rPr>
  </w:style>
  <w:style w:type="table" w:styleId="Kontuurtabel">
    <w:name w:val="Table Grid"/>
    <w:basedOn w:val="Normaaltabel"/>
    <w:uiPriority w:val="39"/>
    <w:rsid w:val="003F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CA58DD"/>
    <w:rPr>
      <w:sz w:val="16"/>
      <w:szCs w:val="16"/>
    </w:rPr>
  </w:style>
  <w:style w:type="paragraph" w:styleId="Kommentaaritekst">
    <w:name w:val="annotation text"/>
    <w:basedOn w:val="Normaallaad"/>
    <w:link w:val="KommentaaritekstMrk"/>
    <w:uiPriority w:val="99"/>
    <w:unhideWhenUsed/>
    <w:rsid w:val="00CA58DD"/>
    <w:pPr>
      <w:spacing w:line="240" w:lineRule="auto"/>
    </w:pPr>
    <w:rPr>
      <w:sz w:val="20"/>
      <w:szCs w:val="20"/>
    </w:rPr>
  </w:style>
  <w:style w:type="character" w:customStyle="1" w:styleId="KommentaaritekstMrk">
    <w:name w:val="Kommentaari tekst Märk"/>
    <w:basedOn w:val="Liguvaikefont"/>
    <w:link w:val="Kommentaaritekst"/>
    <w:uiPriority w:val="99"/>
    <w:rsid w:val="00CA58DD"/>
    <w:rPr>
      <w:sz w:val="20"/>
      <w:szCs w:val="20"/>
    </w:rPr>
  </w:style>
  <w:style w:type="character" w:customStyle="1" w:styleId="Pealkiri2Mrk">
    <w:name w:val="Pealkiri 2 Märk"/>
    <w:basedOn w:val="Liguvaikefont"/>
    <w:link w:val="Pealkiri2"/>
    <w:uiPriority w:val="9"/>
    <w:rsid w:val="00CA58DD"/>
    <w:rPr>
      <w:rFonts w:asciiTheme="majorHAnsi" w:eastAsiaTheme="majorEastAsia" w:hAnsiTheme="majorHAnsi" w:cstheme="majorBidi"/>
      <w:color w:val="2F5496" w:themeColor="accent1" w:themeShade="BF"/>
      <w:sz w:val="26"/>
      <w:szCs w:val="26"/>
    </w:rPr>
  </w:style>
  <w:style w:type="character" w:customStyle="1" w:styleId="Pealkiri3Mrk">
    <w:name w:val="Pealkiri 3 Märk"/>
    <w:basedOn w:val="Liguvaikefont"/>
    <w:link w:val="Pealkiri3"/>
    <w:uiPriority w:val="9"/>
    <w:rsid w:val="00CA58DD"/>
    <w:rPr>
      <w:rFonts w:asciiTheme="majorHAnsi" w:eastAsiaTheme="majorEastAsia" w:hAnsiTheme="majorHAnsi" w:cstheme="majorBidi"/>
      <w:color w:val="1F3763" w:themeColor="accent1" w:themeShade="7F"/>
      <w:sz w:val="24"/>
      <w:szCs w:val="24"/>
    </w:rPr>
  </w:style>
  <w:style w:type="character" w:customStyle="1" w:styleId="Pealkiri1Mrk">
    <w:name w:val="Pealkiri 1 Märk"/>
    <w:basedOn w:val="Liguvaikefont"/>
    <w:link w:val="Pealkiri1"/>
    <w:uiPriority w:val="9"/>
    <w:rsid w:val="00CA58DD"/>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505A7A"/>
    <w:pPr>
      <w:outlineLvl w:val="9"/>
    </w:pPr>
    <w:rPr>
      <w:kern w:val="0"/>
      <w:lang w:eastAsia="et-EE"/>
    </w:rPr>
  </w:style>
  <w:style w:type="paragraph" w:styleId="SK1">
    <w:name w:val="toc 1"/>
    <w:basedOn w:val="Normaallaad"/>
    <w:next w:val="Normaallaad"/>
    <w:autoRedefine/>
    <w:uiPriority w:val="39"/>
    <w:unhideWhenUsed/>
    <w:rsid w:val="00505A7A"/>
    <w:pPr>
      <w:spacing w:after="100"/>
    </w:pPr>
  </w:style>
  <w:style w:type="paragraph" w:styleId="SK2">
    <w:name w:val="toc 2"/>
    <w:basedOn w:val="Normaallaad"/>
    <w:next w:val="Normaallaad"/>
    <w:autoRedefine/>
    <w:uiPriority w:val="39"/>
    <w:unhideWhenUsed/>
    <w:rsid w:val="00505A7A"/>
    <w:pPr>
      <w:spacing w:after="100"/>
      <w:ind w:left="220"/>
    </w:pPr>
  </w:style>
  <w:style w:type="paragraph" w:styleId="SK3">
    <w:name w:val="toc 3"/>
    <w:basedOn w:val="Normaallaad"/>
    <w:next w:val="Normaallaad"/>
    <w:autoRedefine/>
    <w:uiPriority w:val="39"/>
    <w:unhideWhenUsed/>
    <w:rsid w:val="00505A7A"/>
    <w:pPr>
      <w:spacing w:after="100"/>
      <w:ind w:left="440"/>
    </w:pPr>
  </w:style>
  <w:style w:type="character" w:customStyle="1" w:styleId="Pealkiri4Mrk">
    <w:name w:val="Pealkiri 4 Märk"/>
    <w:basedOn w:val="Liguvaikefont"/>
    <w:link w:val="Pealkiri4"/>
    <w:uiPriority w:val="9"/>
    <w:rsid w:val="00155466"/>
    <w:rPr>
      <w:rFonts w:asciiTheme="majorHAnsi" w:eastAsiaTheme="majorEastAsia" w:hAnsiTheme="majorHAnsi" w:cstheme="majorBidi"/>
      <w:i/>
      <w:iCs/>
      <w:color w:val="2F5496" w:themeColor="accent1" w:themeShade="BF"/>
    </w:rPr>
  </w:style>
  <w:style w:type="paragraph" w:styleId="Kommentaariteema">
    <w:name w:val="annotation subject"/>
    <w:basedOn w:val="Kommentaaritekst"/>
    <w:next w:val="Kommentaaritekst"/>
    <w:link w:val="KommentaariteemaMrk"/>
    <w:uiPriority w:val="99"/>
    <w:semiHidden/>
    <w:unhideWhenUsed/>
    <w:rsid w:val="001928AF"/>
    <w:rPr>
      <w:b/>
      <w:bCs/>
    </w:rPr>
  </w:style>
  <w:style w:type="character" w:customStyle="1" w:styleId="KommentaariteemaMrk">
    <w:name w:val="Kommentaari teema Märk"/>
    <w:basedOn w:val="KommentaaritekstMrk"/>
    <w:link w:val="Kommentaariteema"/>
    <w:uiPriority w:val="99"/>
    <w:semiHidden/>
    <w:rsid w:val="001928AF"/>
    <w:rPr>
      <w:b/>
      <w:bCs/>
      <w:sz w:val="20"/>
      <w:szCs w:val="20"/>
    </w:rPr>
  </w:style>
  <w:style w:type="paragraph" w:styleId="Pis">
    <w:name w:val="header"/>
    <w:basedOn w:val="Normaallaad"/>
    <w:link w:val="PisMrk"/>
    <w:uiPriority w:val="99"/>
    <w:unhideWhenUsed/>
    <w:rsid w:val="005D4B67"/>
    <w:pPr>
      <w:tabs>
        <w:tab w:val="center" w:pos="4536"/>
        <w:tab w:val="right" w:pos="9072"/>
      </w:tabs>
      <w:spacing w:after="0" w:line="240" w:lineRule="auto"/>
    </w:pPr>
  </w:style>
  <w:style w:type="character" w:customStyle="1" w:styleId="PisMrk">
    <w:name w:val="Päis Märk"/>
    <w:basedOn w:val="Liguvaikefont"/>
    <w:link w:val="Pis"/>
    <w:uiPriority w:val="99"/>
    <w:rsid w:val="005D4B67"/>
  </w:style>
  <w:style w:type="paragraph" w:styleId="Jalus">
    <w:name w:val="footer"/>
    <w:basedOn w:val="Normaallaad"/>
    <w:link w:val="JalusMrk"/>
    <w:uiPriority w:val="99"/>
    <w:unhideWhenUsed/>
    <w:rsid w:val="005D4B67"/>
    <w:pPr>
      <w:tabs>
        <w:tab w:val="center" w:pos="4536"/>
        <w:tab w:val="right" w:pos="9072"/>
      </w:tabs>
      <w:spacing w:after="0" w:line="240" w:lineRule="auto"/>
    </w:pPr>
  </w:style>
  <w:style w:type="character" w:customStyle="1" w:styleId="JalusMrk">
    <w:name w:val="Jalus Märk"/>
    <w:basedOn w:val="Liguvaikefont"/>
    <w:link w:val="Jalus"/>
    <w:uiPriority w:val="99"/>
    <w:rsid w:val="005D4B67"/>
  </w:style>
  <w:style w:type="character" w:customStyle="1" w:styleId="anchor-text">
    <w:name w:val="anchor-text"/>
    <w:basedOn w:val="Liguvaikefont"/>
    <w:rsid w:val="008E0E69"/>
  </w:style>
  <w:style w:type="paragraph" w:styleId="Redaktsioon">
    <w:name w:val="Revision"/>
    <w:hidden/>
    <w:uiPriority w:val="99"/>
    <w:semiHidden/>
    <w:rsid w:val="003A06B0"/>
    <w:pPr>
      <w:spacing w:after="0" w:line="240" w:lineRule="auto"/>
    </w:pPr>
  </w:style>
  <w:style w:type="character" w:customStyle="1" w:styleId="ng-star-inserted">
    <w:name w:val="ng-star-inserted"/>
    <w:basedOn w:val="Liguvaikefont"/>
    <w:rsid w:val="0096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9941">
      <w:bodyDiv w:val="1"/>
      <w:marLeft w:val="0"/>
      <w:marRight w:val="0"/>
      <w:marTop w:val="0"/>
      <w:marBottom w:val="0"/>
      <w:divBdr>
        <w:top w:val="none" w:sz="0" w:space="0" w:color="auto"/>
        <w:left w:val="none" w:sz="0" w:space="0" w:color="auto"/>
        <w:bottom w:val="none" w:sz="0" w:space="0" w:color="auto"/>
        <w:right w:val="none" w:sz="0" w:space="0" w:color="auto"/>
      </w:divBdr>
    </w:div>
    <w:div w:id="822282232">
      <w:bodyDiv w:val="1"/>
      <w:marLeft w:val="0"/>
      <w:marRight w:val="0"/>
      <w:marTop w:val="0"/>
      <w:marBottom w:val="0"/>
      <w:divBdr>
        <w:top w:val="none" w:sz="0" w:space="0" w:color="auto"/>
        <w:left w:val="none" w:sz="0" w:space="0" w:color="auto"/>
        <w:bottom w:val="none" w:sz="0" w:space="0" w:color="auto"/>
        <w:right w:val="none" w:sz="0" w:space="0" w:color="auto"/>
      </w:divBdr>
    </w:div>
    <w:div w:id="1211961924">
      <w:bodyDiv w:val="1"/>
      <w:marLeft w:val="0"/>
      <w:marRight w:val="0"/>
      <w:marTop w:val="0"/>
      <w:marBottom w:val="0"/>
      <w:divBdr>
        <w:top w:val="none" w:sz="0" w:space="0" w:color="auto"/>
        <w:left w:val="none" w:sz="0" w:space="0" w:color="auto"/>
        <w:bottom w:val="none" w:sz="0" w:space="0" w:color="auto"/>
        <w:right w:val="none" w:sz="0" w:space="0" w:color="auto"/>
      </w:divBdr>
    </w:div>
    <w:div w:id="1821455256">
      <w:bodyDiv w:val="1"/>
      <w:marLeft w:val="0"/>
      <w:marRight w:val="0"/>
      <w:marTop w:val="0"/>
      <w:marBottom w:val="0"/>
      <w:divBdr>
        <w:top w:val="none" w:sz="0" w:space="0" w:color="auto"/>
        <w:left w:val="none" w:sz="0" w:space="0" w:color="auto"/>
        <w:bottom w:val="none" w:sz="0" w:space="0" w:color="auto"/>
        <w:right w:val="none" w:sz="0" w:space="0" w:color="auto"/>
      </w:divBdr>
    </w:div>
    <w:div w:id="1938782968">
      <w:bodyDiv w:val="1"/>
      <w:marLeft w:val="0"/>
      <w:marRight w:val="0"/>
      <w:marTop w:val="0"/>
      <w:marBottom w:val="0"/>
      <w:divBdr>
        <w:top w:val="none" w:sz="0" w:space="0" w:color="auto"/>
        <w:left w:val="none" w:sz="0" w:space="0" w:color="auto"/>
        <w:bottom w:val="none" w:sz="0" w:space="0" w:color="auto"/>
        <w:right w:val="none" w:sz="0" w:space="0" w:color="auto"/>
      </w:divBdr>
    </w:div>
    <w:div w:id="196458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mailto:tuuli.lepp@just.e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andra.reinomagi@just.ee" TargetMode="External"/><Relationship Id="rId2" Type="http://schemas.openxmlformats.org/officeDocument/2006/relationships/numbering" Target="numbering.xml"/><Relationship Id="rId16" Type="http://schemas.openxmlformats.org/officeDocument/2006/relationships/hyperlink" Target="https://sisu.ut.ee/suk/avaandm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just.ee/kuritegevus2023/seksuaalkuriteod/"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oikeusministerio.fi/documents/1410853/0/Criminal+Code+Chapter+20.pdf/da3205c1-922b-fa9b-0117-6277c3526aa1/Criminal+Code+Chapter+20.pdf?t=1673869496624" TargetMode="External"/><Relationship Id="rId21" Type="http://schemas.openxmlformats.org/officeDocument/2006/relationships/hyperlink" Target="https://www.riigiteataja.ee/akt/226092017002" TargetMode="External"/><Relationship Id="rId42" Type="http://schemas.openxmlformats.org/officeDocument/2006/relationships/hyperlink" Target="https://www.sotsiaalkindlustusamet.ee/sites/default/files/documents/2024-02/vagivalla_kogemise_uuring_2021_-_raport.pdf" TargetMode="External"/><Relationship Id="rId47" Type="http://schemas.openxmlformats.org/officeDocument/2006/relationships/hyperlink" Target="https://www.kriminaalpoliitika.ee/sites/krimipoliitika/files/elfinder/dokumendid/seksuaalse_enesemaaramise_eapiiri_muutmise_analuus.pdf" TargetMode="External"/><Relationship Id="rId63" Type="http://schemas.openxmlformats.org/officeDocument/2006/relationships/hyperlink" Target="https://www.ncbi.nlm.nih.gov/pmc/articles/PMC9719029/pdf/HSR2-6-e973.pdf" TargetMode="External"/><Relationship Id="rId68" Type="http://schemas.openxmlformats.org/officeDocument/2006/relationships/hyperlink" Target="https://www.praxis.ee/uploads/2024/03/Seksuaalvagivalla-kohtueelne-uurimine.pdf" TargetMode="External"/><Relationship Id="rId84" Type="http://schemas.openxmlformats.org/officeDocument/2006/relationships/hyperlink" Target="https://bra.se/english/bra-in-english/publications/archive/2024-10-16-swedish-crime-survey-2024" TargetMode="External"/><Relationship Id="rId89" Type="http://schemas.openxmlformats.org/officeDocument/2006/relationships/hyperlink" Target="https://www.riigiteataja.ee/akt/106012016019?leiaKehtiv" TargetMode="External"/><Relationship Id="rId16" Type="http://schemas.openxmlformats.org/officeDocument/2006/relationships/hyperlink" Target="https://bra.se/english/bra-in-english/publications/archive/2024-10-16-swedish-crime-survey-2024" TargetMode="External"/><Relationship Id="rId11" Type="http://schemas.openxmlformats.org/officeDocument/2006/relationships/hyperlink" Target="https://doi.org/10.1016/j.ijlcj.2024.100668" TargetMode="External"/><Relationship Id="rId32" Type="http://schemas.openxmlformats.org/officeDocument/2006/relationships/hyperlink" Target="https://www.just.ee/kuritegevus2023/seksuaalkuriteod/" TargetMode="External"/><Relationship Id="rId37" Type="http://schemas.openxmlformats.org/officeDocument/2006/relationships/hyperlink" Target="https://www.ljmu.ac.uk/-/media/phi-reports/pdf/2023-01-state-of-the-art-report-eng.pdf" TargetMode="External"/><Relationship Id="rId53" Type="http://schemas.openxmlformats.org/officeDocument/2006/relationships/hyperlink" Target="https://dspace.ut.ee/server/api/core/bitstreams/3416ec3c-3a5b-409d-a82c-a7dbfbbe36e3/content" TargetMode="External"/><Relationship Id="rId58" Type="http://schemas.openxmlformats.org/officeDocument/2006/relationships/hyperlink" Target="https://www.praxis.ee/uploads/2024/03/Seksuaalvagivalla-kohtueelne-uurimine.pdf" TargetMode="External"/><Relationship Id="rId74" Type="http://schemas.openxmlformats.org/officeDocument/2006/relationships/hyperlink" Target="https://andmed.stat.ee/et/stat" TargetMode="External"/><Relationship Id="rId79" Type="http://schemas.openxmlformats.org/officeDocument/2006/relationships/hyperlink" Target="https://www.riigiteataja.ee/akt/129082014020?leiaKehtiv" TargetMode="External"/><Relationship Id="rId102" Type="http://schemas.openxmlformats.org/officeDocument/2006/relationships/hyperlink" Target="https://ec.europa.eu/eurostat/databrowser/view/crim_off_cat/default/table?lang=en&amp;category=crim.crim_off" TargetMode="External"/><Relationship Id="rId5" Type="http://schemas.openxmlformats.org/officeDocument/2006/relationships/hyperlink" Target="https://www.just.ee/strateegilised-alusdokumendid" TargetMode="External"/><Relationship Id="rId90" Type="http://schemas.openxmlformats.org/officeDocument/2006/relationships/hyperlink" Target="https://pohiseadus.ee/sisu/3493" TargetMode="External"/><Relationship Id="rId95" Type="http://schemas.openxmlformats.org/officeDocument/2006/relationships/hyperlink" Target="https://www.riigikohus.ee/et/lahendid/?asjaNr=1-23-2872/59" TargetMode="External"/><Relationship Id="rId22" Type="http://schemas.openxmlformats.org/officeDocument/2006/relationships/hyperlink" Target="https://doi.org/10.1177/1023263X241232627" TargetMode="External"/><Relationship Id="rId27" Type="http://schemas.openxmlformats.org/officeDocument/2006/relationships/hyperlink" Target="https://oikeusministerio.fi/en/sexualoffenceslaw" TargetMode="External"/><Relationship Id="rId43" Type="http://schemas.openxmlformats.org/officeDocument/2006/relationships/hyperlink" Target="https://www.sotsiaalkindlustusamet.ee/sites/default/files/documents/2024-02/seksuaalse_vaarkohtlemise_kogemise_uuringu_esitlus_18.05.2021.pdf" TargetMode="External"/><Relationship Id="rId48" Type="http://schemas.openxmlformats.org/officeDocument/2006/relationships/hyperlink" Target="https://www.inimoigusteraamat.ee/raamat/inimoiguste-raamat/21-seksuaal-ja-reproduktiivoigused" TargetMode="External"/><Relationship Id="rId64" Type="http://schemas.openxmlformats.org/officeDocument/2006/relationships/hyperlink" Target="https://seksuaaltervis.ee/wp-content/uploads/2021/01/2018_09_13_ESTL_Seksuaalv_givald.pdf" TargetMode="External"/><Relationship Id="rId69" Type="http://schemas.openxmlformats.org/officeDocument/2006/relationships/hyperlink" Target="https://www.sotsiaalkindlustusamet.ee/sites/default/files/documents/2024-04/Eesti%20elanikkonna%20teadlikkuse%20uuring%20soop%C3%B5hise%20v%C3%A4givalla%20ja%20inimkaubanduse%20valdkonnas.pdf" TargetMode="External"/><Relationship Id="rId80" Type="http://schemas.openxmlformats.org/officeDocument/2006/relationships/hyperlink" Target="https://www.riigiteataja.ee/akt/129082014021?leiaKehtiv" TargetMode="External"/><Relationship Id="rId85" Type="http://schemas.openxmlformats.org/officeDocument/2006/relationships/hyperlink" Target="https://www.praxis.ee/uploads/2024/03/Seksuaalvagivalla-kohtueelne-uurimine.pdf" TargetMode="External"/><Relationship Id="rId12" Type="http://schemas.openxmlformats.org/officeDocument/2006/relationships/hyperlink" Target="https://eur-lex.europa.eu/legal-content/ET/ALL/?uri=CELEX%3A32024L1385" TargetMode="External"/><Relationship Id="rId17" Type="http://schemas.openxmlformats.org/officeDocument/2006/relationships/hyperlink" Target="https://www.riigiteataja.ee/akt/228022018003" TargetMode="External"/><Relationship Id="rId25" Type="http://schemas.openxmlformats.org/officeDocument/2006/relationships/hyperlink" Target="http://dx.doi.org/10.1111/j.1468-2850.2008.00112.x" TargetMode="External"/><Relationship Id="rId33" Type="http://schemas.openxmlformats.org/officeDocument/2006/relationships/hyperlink" Target="https://andmed.stat.ee/et/stat" TargetMode="External"/><Relationship Id="rId38" Type="http://schemas.openxmlformats.org/officeDocument/2006/relationships/hyperlink" Target="https://www.tandfonline.com/doi/full/10.1080/20008066.2023.2263321" TargetMode="External"/><Relationship Id="rId46" Type="http://schemas.openxmlformats.org/officeDocument/2006/relationships/hyperlink" Target="https://www.sotsiaalkindlustusamet.ee/sites/default/files/documents/2024-02/seksuaalse_vaarkohtlemise_kogemise_uuringu_esitlus_18.05.2021.pdf" TargetMode="External"/><Relationship Id="rId59" Type="http://schemas.openxmlformats.org/officeDocument/2006/relationships/hyperlink" Target="https://kerstikaljulaid.ee/m/uritus/eksperdid-eesti-on-valmis-uhiskondlikuks-kokkuleppeks-seksuaalkuritegude-kasitlemiseks-nousolekupohiselt/" TargetMode="External"/><Relationship Id="rId67" Type="http://schemas.openxmlformats.org/officeDocument/2006/relationships/hyperlink" Target="https://www.sotsiaalkindlustusamet.ee/sites/default/files/documents/2024-04/Eesti%20elanikkonna%20teadlikkuse%20uuring%20soop%C3%B5hise%20v%C3%A4givalla%20ja%20inimkaubanduse%20valdkonnas.pdf" TargetMode="External"/><Relationship Id="rId103" Type="http://schemas.openxmlformats.org/officeDocument/2006/relationships/hyperlink" Target="https://doi.org/10.1016/j.ijlcj.2024.100668" TargetMode="External"/><Relationship Id="rId20" Type="http://schemas.openxmlformats.org/officeDocument/2006/relationships/hyperlink" Target="https://www.just.ee/media/4774/download" TargetMode="External"/><Relationship Id="rId41" Type="http://schemas.openxmlformats.org/officeDocument/2006/relationships/hyperlink" Target="https://feministeerium.ee/helle-hald-taanis-peab-vagistamisohvritel-esimesest-hetkest-olema-advokaadi-tugi/" TargetMode="External"/><Relationship Id="rId54" Type="http://schemas.openxmlformats.org/officeDocument/2006/relationships/hyperlink" Target="https://www.kriminaalpoliitika.ee/sites/krimipoliitika/files/elfinder/dokumendid/eesti_elanikkonna_teadlikkuse_uuring_soopohise_vagivalla_ja_inimkaubanduse_valdkonnas_2016.pdf" TargetMode="External"/><Relationship Id="rId62" Type="http://schemas.openxmlformats.org/officeDocument/2006/relationships/hyperlink" Target="https://www.sotsiaalkindlustusamet.ee/sites/default/files/documents/2024-04/Eesti%20elanikkonna%20teadlikkuse%20uuring%20soop%C3%B5hise%20v%C3%A4givalla%20ja%20inimkaubanduse%20valdkonnas.pdf" TargetMode="External"/><Relationship Id="rId70" Type="http://schemas.openxmlformats.org/officeDocument/2006/relationships/hyperlink" Target="https://fra.europa.eu/sites/default/files/fra_uploads/eu-gender_based_violence_survey_key_results.pdf" TargetMode="External"/><Relationship Id="rId75" Type="http://schemas.openxmlformats.org/officeDocument/2006/relationships/hyperlink" Target="https://www.sotsiaalkindlustusamet.ee/sites/default/files/documents/2024-02/vagivalla_kogemise_uuring_2021_-_raport.pdf" TargetMode="External"/><Relationship Id="rId83" Type="http://schemas.openxmlformats.org/officeDocument/2006/relationships/hyperlink" Target="https://ec.europa.eu/eurostat/databrowser/view/crim_off_cat/default/table?lang=en&amp;category=crim.crim_off" TargetMode="External"/><Relationship Id="rId88" Type="http://schemas.openxmlformats.org/officeDocument/2006/relationships/hyperlink" Target="https://www.riigiteataja.ee/akt/115052015002?leiaKehtiv" TargetMode="External"/><Relationship Id="rId91" Type="http://schemas.openxmlformats.org/officeDocument/2006/relationships/hyperlink" Target="https://eur-lex.europa.eu/LexUriServ/LexUriServ.do?uri=OJ:C:2010:083:0389:0403:et:PDF" TargetMode="External"/><Relationship Id="rId96" Type="http://schemas.openxmlformats.org/officeDocument/2006/relationships/hyperlink" Target="https://sm.ee/sites/default/files/documents/2022-12/Soolise%20v%C3%B5rd%C3%B5iguslikkuse%20monitooring.%20L%C3%B5pparuanne.pdf" TargetMode="External"/><Relationship Id="rId1" Type="http://schemas.openxmlformats.org/officeDocument/2006/relationships/hyperlink" Target="https://www.valitsus.ee/valitsuse-eesmargid-ja-tegevused/valitsemise-alused/tegevusprogramm-ja-selle-taitmine" TargetMode="External"/><Relationship Id="rId6" Type="http://schemas.openxmlformats.org/officeDocument/2006/relationships/hyperlink" Target="https://www.siseministeerium.ee/stak2030" TargetMode="External"/><Relationship Id="rId15" Type="http://schemas.openxmlformats.org/officeDocument/2006/relationships/hyperlink" Target="https://ec.europa.eu/eurostat/databrowser/view/crim_off_cat/default/table?lang=en&amp;category=crim.crim_off" TargetMode="External"/><Relationship Id="rId23" Type="http://schemas.openxmlformats.org/officeDocument/2006/relationships/hyperlink" Target="https://doi.org/10.1016/j.ijlcj.2024.100668" TargetMode="External"/><Relationship Id="rId28" Type="http://schemas.openxmlformats.org/officeDocument/2006/relationships/hyperlink" Target="https://oikeusministerio.fi/documents/1410853/0/Sexualoffences+law+in+Estonian+(2).pdf/56467279-97b9-f61d-1953-366c014f13cc/Sexualoffences+law+in+Estonian+(2).pdf?t=1715668849643" TargetMode="External"/><Relationship Id="rId36" Type="http://schemas.openxmlformats.org/officeDocument/2006/relationships/hyperlink" Target="https://www.sotsiaalkindlustusamet.ee/sites/default/files/documents/2024-02/seksuaalse_vaarkohtlemise_kogemise_uuringu_esitlus_18.05.2021.pdf" TargetMode="External"/><Relationship Id="rId49" Type="http://schemas.openxmlformats.org/officeDocument/2006/relationships/hyperlink" Target="https://www.inimoigusteraamat.ee/raamat/inimoiguste-raamat/21-seksuaal-ja-reproduktiivoigused" TargetMode="External"/><Relationship Id="rId57" Type="http://schemas.openxmlformats.org/officeDocument/2006/relationships/hyperlink" Target="https://www.just.ee/media/257/download" TargetMode="External"/><Relationship Id="rId10" Type="http://schemas.openxmlformats.org/officeDocument/2006/relationships/hyperlink" Target="https://www.just.ee/kuritegevus-ja-selle-ennetus/kriminaalpoliitika-pohialused" TargetMode="External"/><Relationship Id="rId31" Type="http://schemas.openxmlformats.org/officeDocument/2006/relationships/hyperlink" Target="https://rm.coe.int/report-on-germany-for-publication/1680a86937" TargetMode="External"/><Relationship Id="rId44" Type="http://schemas.openxmlformats.org/officeDocument/2006/relationships/hyperlink" Target="https://www.sotsiaalkindlustusamet.ee/sites/default/files/documents/2024-04/Eesti%20elanikkonna%20teadlikkuse%20uuring%20soop%C3%B5hise%20v%C3%A4givalla%20ja%20inimkaubanduse%20valdkonnas.pdf" TargetMode="External"/><Relationship Id="rId52" Type="http://schemas.openxmlformats.org/officeDocument/2006/relationships/hyperlink" Target="https://www.sotsiaalkindlustusamet.ee/sites/default/files/documents/2024-04/Eesti%20elanikkonna%20teadlikkuse%20uuring%20soop%C3%B5hise%20v%C3%A4givalla%20ja%20inimkaubanduse%20valdkonnas.pdf" TargetMode="External"/><Relationship Id="rId60" Type="http://schemas.openxmlformats.org/officeDocument/2006/relationships/hyperlink" Target="https://kerstikaljulaid.ee/m/uritus/eksperdid-eesti-on-valmis-uhiskondlikuks-kokkuleppeks-seksuaalkuritegude-kasitlemiseks-nousolekupohiselt/" TargetMode="External"/><Relationship Id="rId65" Type="http://schemas.openxmlformats.org/officeDocument/2006/relationships/hyperlink" Target="https://www.sotsiaalkindlustusamet.ee/sites/default/files/documents/2024-04/Eesti%20elanikkonna%20teadlikkuse%20uuring%20soop%C3%B5hise%20v%C3%A4givalla%20ja%20inimkaubanduse%20valdkonnas.pdf" TargetMode="External"/><Relationship Id="rId73" Type="http://schemas.openxmlformats.org/officeDocument/2006/relationships/hyperlink" Target="https://www.sotsiaalkindlustusamet.ee/sites/default/files/documents/2024-04/Eesti%20elanikkonna%20teadlikkuse%20uuring%20soop%C3%B5hise%20v%C3%A4givalla%20ja%20inimkaubanduse%20valdkonnas.pdf" TargetMode="External"/><Relationship Id="rId78" Type="http://schemas.openxmlformats.org/officeDocument/2006/relationships/hyperlink" Target="https://www.riigiteataja.ee/akt/131122015015?leiaKehtiv" TargetMode="External"/><Relationship Id="rId81" Type="http://schemas.openxmlformats.org/officeDocument/2006/relationships/hyperlink" Target="https://www.riigiteataja.ee/akt/13351772?leiaKehtiv" TargetMode="External"/><Relationship Id="rId86" Type="http://schemas.openxmlformats.org/officeDocument/2006/relationships/hyperlink" Target="https://www.praxis.ee/uploads/2024/03/Seksuaalvagivalla-kohtueelne-uurimine.pdf" TargetMode="External"/><Relationship Id="rId94" Type="http://schemas.openxmlformats.org/officeDocument/2006/relationships/hyperlink" Target="https://www.riigiteataja.ee/akt/106012016019?leiaKehtiv" TargetMode="External"/><Relationship Id="rId99" Type="http://schemas.openxmlformats.org/officeDocument/2006/relationships/hyperlink" Target="https://www.webofscience.com/wos/author/record/35948708" TargetMode="External"/><Relationship Id="rId101" Type="http://schemas.openxmlformats.org/officeDocument/2006/relationships/hyperlink" Target="https://www.just.ee/media/4774/download" TargetMode="External"/><Relationship Id="rId4" Type="http://schemas.openxmlformats.org/officeDocument/2006/relationships/hyperlink" Target="https://www.just.ee/kuritegevus-ja-selle-ennetus/vagivallaennetuse-kokkulepe" TargetMode="External"/><Relationship Id="rId9" Type="http://schemas.openxmlformats.org/officeDocument/2006/relationships/hyperlink" Target="https://www.riigiteataja.ee/akt/317112020002" TargetMode="External"/><Relationship Id="rId13" Type="http://schemas.openxmlformats.org/officeDocument/2006/relationships/hyperlink" Target="https://doi.org/10.1177/1023263X241232" TargetMode="External"/><Relationship Id="rId18" Type="http://schemas.openxmlformats.org/officeDocument/2006/relationships/hyperlink" Target="https://rm.coe.int/grevio-inf-2022-32-eng-final-report-on-estoniapublication/1680a8fcc2" TargetMode="External"/><Relationship Id="rId39" Type="http://schemas.openxmlformats.org/officeDocument/2006/relationships/hyperlink" Target="https://www.oiguskantsler.ee/et/%C3%B5iguskantsleri-avalik-p%C3%B6%C3%B6rdumine-sotsiaalministri-poole-laste-kehalise-karistamise-keelustamiseks" TargetMode="External"/><Relationship Id="rId34" Type="http://schemas.openxmlformats.org/officeDocument/2006/relationships/hyperlink" Target="https://www.stat.ee/et/uudised/seni-suurim-ja-terviklikum-suhteuuring-paljastab-eesti-inimene-kogeb-enim-vagivalda-just-paarisuhtes" TargetMode="External"/><Relationship Id="rId50" Type="http://schemas.openxmlformats.org/officeDocument/2006/relationships/hyperlink" Target="https://www.inimoigusteraamat.ee/raamat/inimoiguste-raamat/21-seksuaal-ja-reproduktiivoigused" TargetMode="External"/><Relationship Id="rId55" Type="http://schemas.openxmlformats.org/officeDocument/2006/relationships/hyperlink" Target="https://www.riigiteataja.ee/kohtuteave/kohtulahendi_analyys/18789" TargetMode="External"/><Relationship Id="rId76" Type="http://schemas.openxmlformats.org/officeDocument/2006/relationships/hyperlink" Target="https://www.sotsiaalkindlustusamet.ee/sites/default/files/documents/2024-02/seksuaalse_vaarkohtlemise_kogemise_uuringu_esitlus_18.05.2021.pdf" TargetMode="External"/><Relationship Id="rId97" Type="http://schemas.openxmlformats.org/officeDocument/2006/relationships/hyperlink" Target="https://www.webofscience.com/wos/author/record/49596759" TargetMode="External"/><Relationship Id="rId104" Type="http://schemas.openxmlformats.org/officeDocument/2006/relationships/hyperlink" Target="https://feministeerium.ee/euroopa-teekond-seksuaalset-nousolekut-arvestavate-seadusteni/" TargetMode="External"/><Relationship Id="rId7" Type="http://schemas.openxmlformats.org/officeDocument/2006/relationships/hyperlink" Target="https://www.sm.ee/sites/default/files/content-editors/Tervishoid/rta_05.05.pdf" TargetMode="External"/><Relationship Id="rId71" Type="http://schemas.openxmlformats.org/officeDocument/2006/relationships/hyperlink" Target="https://www.sotsiaalkindlustusamet.ee/sites/default/files/documents/2024-04/Eesti%20elanikkonna%20teadlikkuse%20uuring%20soop%C3%B5hise%20v%C3%A4givalla%20ja%20inimkaubanduse%20valdkonnas.pdf" TargetMode="External"/><Relationship Id="rId92" Type="http://schemas.openxmlformats.org/officeDocument/2006/relationships/hyperlink" Target="https://kerstikaljulaid.ee/m/uritus/eksperdid-eesti-on-valmis-uhiskondlikuks-kokkuleppeks-seksuaalkuritegude-kasitlemiseks-nousolekupohiselt/" TargetMode="External"/><Relationship Id="rId2" Type="http://schemas.openxmlformats.org/officeDocument/2006/relationships/hyperlink" Target="https://www.riigiteataja.ee/akt/184411?leiaKehtiv" TargetMode="External"/><Relationship Id="rId29" Type="http://schemas.openxmlformats.org/officeDocument/2006/relationships/hyperlink" Target="https://www.coe.int/en/web/istanbul-convention/germany" TargetMode="External"/><Relationship Id="rId24" Type="http://schemas.openxmlformats.org/officeDocument/2006/relationships/hyperlink" Target="https://doi.org/10.1177/1023263X241232627" TargetMode="External"/><Relationship Id="rId40" Type="http://schemas.openxmlformats.org/officeDocument/2006/relationships/hyperlink" Target="https://kerstikaljulaid.ee/m/uritus/eksperdid-eesti-on-valmis-uhiskondlikuks-kokkuleppeks-seksuaalkuritegude-kasitlemiseks-nousolekupohiselt/" TargetMode="External"/><Relationship Id="rId45" Type="http://schemas.openxmlformats.org/officeDocument/2006/relationships/hyperlink" Target="https://www.sotsiaalkindlustusamet.ee/sites/default/files/documents/2024-02/vagivalla_kogemise_uuring_2021_-_raport.pdf" TargetMode="External"/><Relationship Id="rId66" Type="http://schemas.openxmlformats.org/officeDocument/2006/relationships/hyperlink" Target="https://www.just.ee/kuritegevus2023/seksuaalkuriteod/" TargetMode="External"/><Relationship Id="rId87" Type="http://schemas.openxmlformats.org/officeDocument/2006/relationships/hyperlink" Target="https://www.just.ee/media/257/download" TargetMode="External"/><Relationship Id="rId61" Type="http://schemas.openxmlformats.org/officeDocument/2006/relationships/hyperlink" Target="https://sm.ee/sites/default/files/documents/2022-12/Soolise%20v%C3%B5rd%C3%B5iguslikkuse%20monitooring.%20L%C3%B5pparuanne.pdf" TargetMode="External"/><Relationship Id="rId82" Type="http://schemas.openxmlformats.org/officeDocument/2006/relationships/hyperlink" Target="https://www.sotsiaalkindlustusamet.ee/sites/default/files/documents/2024-04/Eesti%20elanikkonna%20teadlikkuse%20uuring%20soop%C3%B5hise%20v%C3%A4givalla%20ja%20inimkaubanduse%20valdkonnas.pdf" TargetMode="External"/><Relationship Id="rId19" Type="http://schemas.openxmlformats.org/officeDocument/2006/relationships/hyperlink" Target="https://rm.coe.int/ic-cp-inf-2022-9-cop-recommendationestonia-eng/1680a952f9" TargetMode="External"/><Relationship Id="rId14" Type="http://schemas.openxmlformats.org/officeDocument/2006/relationships/hyperlink" Target="https://bra.se/english/bra-in-english/publications/archive/2020-09-30-reported-and-cleared-rapes-in-europe" TargetMode="External"/><Relationship Id="rId30" Type="http://schemas.openxmlformats.org/officeDocument/2006/relationships/hyperlink" Target="https://www.gesetze-im-internet.de/englisch_stgb/" TargetMode="External"/><Relationship Id="rId35" Type="http://schemas.openxmlformats.org/officeDocument/2006/relationships/hyperlink" Target="https://www.sotsiaalkindlustusamet.ee/sites/default/files/documents/2024-02/vagivalla_kogemise_uuring_2021_-_raport.pdf" TargetMode="External"/><Relationship Id="rId56" Type="http://schemas.openxmlformats.org/officeDocument/2006/relationships/hyperlink" Target="https://www.justice.gc.ca/eng/rp-pr/jr/trauma/trauma_eng.pdf" TargetMode="External"/><Relationship Id="rId77" Type="http://schemas.openxmlformats.org/officeDocument/2006/relationships/hyperlink" Target="https://eur-lex.europa.eu/legal-content/EN/ALL/?uri=CELEX%3A52022SC0062" TargetMode="External"/><Relationship Id="rId100" Type="http://schemas.openxmlformats.org/officeDocument/2006/relationships/hyperlink" Target="https://doi.org/10.1080/10439463.2021.1893725" TargetMode="External"/><Relationship Id="rId8" Type="http://schemas.openxmlformats.org/officeDocument/2006/relationships/hyperlink" Target="https://www.sm.ee/heaolu-arengukava-2023-2030" TargetMode="External"/><Relationship Id="rId51" Type="http://schemas.openxmlformats.org/officeDocument/2006/relationships/hyperlink" Target="https://www.palunabi.ee/et/artiklid/uuring-eesti-elanike-teadlikkus-perevagivallast-ja-inimkaubandusest-kasvanud" TargetMode="External"/><Relationship Id="rId72" Type="http://schemas.openxmlformats.org/officeDocument/2006/relationships/hyperlink" Target="https://www.palunabi.ee/et/artiklid/uuring-eesti-elanike-teadlikkus-perevagivallast-ja-inimkaubandusest-kasvanud" TargetMode="External"/><Relationship Id="rId93" Type="http://schemas.openxmlformats.org/officeDocument/2006/relationships/hyperlink" Target="https://www.praxis.ee/uploads/2024/03/Seksuaalvagivalla-kohtueelne-uurimine.pdf" TargetMode="External"/><Relationship Id="rId98" Type="http://schemas.openxmlformats.org/officeDocument/2006/relationships/hyperlink" Target="https://www.webofscience.com/wos/author/record/36083152" TargetMode="External"/><Relationship Id="rId3" Type="http://schemas.openxmlformats.org/officeDocument/2006/relationships/hyperlink" Target="https://www.riigiteataja.ee/akt/22609201700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Leht1!$A$9</c:f>
              <c:strCache>
                <c:ptCount val="1"/>
                <c:pt idx="0">
                  <c:v>Muud kontaktsed seksuaalkuriteod</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Leht1!$B$8:$K$8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Leht1!$B$9:$K$9</c:f>
              <c:numCache>
                <c:formatCode>General</c:formatCode>
                <c:ptCount val="10"/>
                <c:pt idx="0">
                  <c:v>2</c:v>
                </c:pt>
                <c:pt idx="1">
                  <c:v>4</c:v>
                </c:pt>
                <c:pt idx="2">
                  <c:v>0</c:v>
                </c:pt>
                <c:pt idx="3">
                  <c:v>0</c:v>
                </c:pt>
                <c:pt idx="4">
                  <c:v>0</c:v>
                </c:pt>
                <c:pt idx="5">
                  <c:v>3</c:v>
                </c:pt>
                <c:pt idx="6">
                  <c:v>7</c:v>
                </c:pt>
                <c:pt idx="7">
                  <c:v>6</c:v>
                </c:pt>
                <c:pt idx="8">
                  <c:v>13</c:v>
                </c:pt>
                <c:pt idx="9">
                  <c:v>10</c:v>
                </c:pt>
              </c:numCache>
            </c:numRef>
          </c:val>
          <c:extLst>
            <c:ext xmlns:c16="http://schemas.microsoft.com/office/drawing/2014/chart" uri="{C3380CC4-5D6E-409C-BE32-E72D297353CC}">
              <c16:uniqueId val="{00000000-0A75-4653-AB56-40324AE6EF97}"/>
            </c:ext>
          </c:extLst>
        </c:ser>
        <c:ser>
          <c:idx val="1"/>
          <c:order val="1"/>
          <c:tx>
            <c:strRef>
              <c:f>Leht1!$A$10</c:f>
              <c:strCache>
                <c:ptCount val="1"/>
                <c:pt idx="0">
                  <c:v> Vägistamised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Leht1!$B$8:$K$8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Leht1!$B$10:$K$10</c:f>
              <c:numCache>
                <c:formatCode>General</c:formatCode>
                <c:ptCount val="10"/>
                <c:pt idx="0">
                  <c:v>55</c:v>
                </c:pt>
                <c:pt idx="1">
                  <c:v>76</c:v>
                </c:pt>
                <c:pt idx="2">
                  <c:v>48</c:v>
                </c:pt>
                <c:pt idx="3">
                  <c:v>42</c:v>
                </c:pt>
                <c:pt idx="4">
                  <c:v>75</c:v>
                </c:pt>
                <c:pt idx="5">
                  <c:v>91</c:v>
                </c:pt>
                <c:pt idx="6">
                  <c:v>81</c:v>
                </c:pt>
                <c:pt idx="7">
                  <c:v>84</c:v>
                </c:pt>
                <c:pt idx="8">
                  <c:v>70</c:v>
                </c:pt>
                <c:pt idx="9">
                  <c:v>84</c:v>
                </c:pt>
              </c:numCache>
            </c:numRef>
          </c:val>
          <c:extLst>
            <c:ext xmlns:c16="http://schemas.microsoft.com/office/drawing/2014/chart" uri="{C3380CC4-5D6E-409C-BE32-E72D297353CC}">
              <c16:uniqueId val="{00000001-0A75-4653-AB56-40324AE6EF97}"/>
            </c:ext>
          </c:extLst>
        </c:ser>
        <c:dLbls>
          <c:showLegendKey val="0"/>
          <c:showVal val="0"/>
          <c:showCatName val="0"/>
          <c:showSerName val="0"/>
          <c:showPercent val="0"/>
          <c:showBubbleSize val="0"/>
        </c:dLbls>
        <c:axId val="1579111999"/>
        <c:axId val="1583072447"/>
      </c:areaChart>
      <c:catAx>
        <c:axId val="157911199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83072447"/>
        <c:crosses val="autoZero"/>
        <c:auto val="1"/>
        <c:lblAlgn val="ctr"/>
        <c:lblOffset val="100"/>
        <c:noMultiLvlLbl val="0"/>
      </c:catAx>
      <c:valAx>
        <c:axId val="1583072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7911199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C2DA23-5D4A-4D81-9352-4C65F48A1FAD}" type="doc">
      <dgm:prSet loTypeId="urn:microsoft.com/office/officeart/2005/8/layout/process5" loCatId="process" qsTypeId="urn:microsoft.com/office/officeart/2005/8/quickstyle/simple1" qsCatId="simple" csTypeId="urn:microsoft.com/office/officeart/2005/8/colors/colorful5" csCatId="colorful" phldr="1"/>
      <dgm:spPr/>
    </dgm:pt>
    <dgm:pt modelId="{01619DCE-8FEE-415C-BB77-8F0CCF76EE3E}">
      <dgm:prSet phldrT="[Tekst]" custT="1"/>
      <dgm:spPr/>
      <dgm:t>
        <a:bodyPr/>
        <a:lstStyle/>
        <a:p>
          <a:r>
            <a:rPr lang="et-EE" sz="900"/>
            <a:t>11.05.2014 võeti vastu Naistevastase vägivalla ja perevägivalla ennetamise ja tõkestamise Euroopa Nõukogu konventsioon e Istanbuli konventsioon</a:t>
          </a:r>
        </a:p>
      </dgm:t>
    </dgm:pt>
    <dgm:pt modelId="{32D18601-9379-462E-A916-B53200D8F745}" type="parTrans" cxnId="{CB6EFCBC-66A5-4812-B545-CB02D5F41305}">
      <dgm:prSet/>
      <dgm:spPr/>
      <dgm:t>
        <a:bodyPr/>
        <a:lstStyle/>
        <a:p>
          <a:endParaRPr lang="et-EE"/>
        </a:p>
      </dgm:t>
    </dgm:pt>
    <dgm:pt modelId="{0A57A212-C1E5-452A-BAC1-87BAB6ADA46B}" type="sibTrans" cxnId="{CB6EFCBC-66A5-4812-B545-CB02D5F41305}">
      <dgm:prSet custT="1"/>
      <dgm:spPr/>
      <dgm:t>
        <a:bodyPr/>
        <a:lstStyle/>
        <a:p>
          <a:endParaRPr lang="et-EE" sz="900"/>
        </a:p>
      </dgm:t>
    </dgm:pt>
    <dgm:pt modelId="{8D6976F8-6122-458B-8771-2CAAB27DF050}">
      <dgm:prSet phldrT="[Tekst]" custT="1"/>
      <dgm:spPr/>
      <dgm:t>
        <a:bodyPr/>
        <a:lstStyle/>
        <a:p>
          <a:r>
            <a:rPr lang="et-EE" sz="900"/>
            <a:t>01.02.2018 jõustus Istanbuli konventsiooni ratifitseerimine Eestis</a:t>
          </a:r>
        </a:p>
      </dgm:t>
    </dgm:pt>
    <dgm:pt modelId="{193FA2E7-5557-4BA8-8333-307DA9582566}" type="parTrans" cxnId="{3A636EB2-150A-475E-9925-408A41DF1B2A}">
      <dgm:prSet/>
      <dgm:spPr/>
      <dgm:t>
        <a:bodyPr/>
        <a:lstStyle/>
        <a:p>
          <a:endParaRPr lang="et-EE"/>
        </a:p>
      </dgm:t>
    </dgm:pt>
    <dgm:pt modelId="{8E3CA3DB-DBD3-4F3E-8D15-80CC35E38CD3}" type="sibTrans" cxnId="{3A636EB2-150A-475E-9925-408A41DF1B2A}">
      <dgm:prSet custT="1"/>
      <dgm:spPr/>
      <dgm:t>
        <a:bodyPr/>
        <a:lstStyle/>
        <a:p>
          <a:endParaRPr lang="et-EE" sz="900"/>
        </a:p>
      </dgm:t>
    </dgm:pt>
    <dgm:pt modelId="{CC11F5F1-E4AF-4200-BB68-3FDA3FEC9F8C}">
      <dgm:prSet phldrT="[Tekst]" custT="1"/>
      <dgm:spPr/>
      <dgm:t>
        <a:bodyPr/>
        <a:lstStyle/>
        <a:p>
          <a:r>
            <a:rPr lang="et-EE" sz="900"/>
            <a:t>26.10.2017 Eesti ratifitseeris Istanbuli konventsiooni reservatsioonideta</a:t>
          </a:r>
        </a:p>
      </dgm:t>
    </dgm:pt>
    <dgm:pt modelId="{6A20DEB4-E3FA-4526-BE64-73C04455F53C}" type="parTrans" cxnId="{BCE6280A-6A64-4000-9260-75611190150A}">
      <dgm:prSet/>
      <dgm:spPr/>
      <dgm:t>
        <a:bodyPr/>
        <a:lstStyle/>
        <a:p>
          <a:endParaRPr lang="et-EE"/>
        </a:p>
      </dgm:t>
    </dgm:pt>
    <dgm:pt modelId="{2BE28B30-5E10-49AA-968A-1338EE4656D3}" type="sibTrans" cxnId="{BCE6280A-6A64-4000-9260-75611190150A}">
      <dgm:prSet custT="1"/>
      <dgm:spPr/>
      <dgm:t>
        <a:bodyPr/>
        <a:lstStyle/>
        <a:p>
          <a:endParaRPr lang="et-EE" sz="900"/>
        </a:p>
      </dgm:t>
    </dgm:pt>
    <dgm:pt modelId="{B30A90A1-F71D-4A13-903A-532ECFA363B8}">
      <dgm:prSet phldrT="[Tekst]" custT="1"/>
      <dgm:spPr/>
      <dgm:t>
        <a:bodyPr/>
        <a:lstStyle/>
        <a:p>
          <a:r>
            <a:rPr lang="et-EE" sz="900"/>
            <a:t>01.08.2014 jõudus Istanbuli Konventsioon</a:t>
          </a:r>
        </a:p>
      </dgm:t>
    </dgm:pt>
    <dgm:pt modelId="{5D7F9960-5CF0-40DD-B034-272D8688428C}" type="parTrans" cxnId="{9910B5F1-1297-4501-8767-7D6CE7B59A40}">
      <dgm:prSet/>
      <dgm:spPr/>
      <dgm:t>
        <a:bodyPr/>
        <a:lstStyle/>
        <a:p>
          <a:endParaRPr lang="et-EE"/>
        </a:p>
      </dgm:t>
    </dgm:pt>
    <dgm:pt modelId="{813B4308-9124-4C32-AB10-EFE4F120B6B5}" type="sibTrans" cxnId="{9910B5F1-1297-4501-8767-7D6CE7B59A40}">
      <dgm:prSet custT="1"/>
      <dgm:spPr/>
      <dgm:t>
        <a:bodyPr/>
        <a:lstStyle/>
        <a:p>
          <a:endParaRPr lang="et-EE" sz="900"/>
        </a:p>
      </dgm:t>
    </dgm:pt>
    <dgm:pt modelId="{FA34E2C7-1A72-42A7-88B8-9A0AB6A64E31}">
      <dgm:prSet phldrT="[Tekst]" custT="1"/>
      <dgm:spPr/>
      <dgm:t>
        <a:bodyPr/>
        <a:lstStyle/>
        <a:p>
          <a:r>
            <a:rPr lang="et-EE" sz="900"/>
            <a:t>Veebruar 2022 GREVIO hindamisvisiit Eestisse </a:t>
          </a:r>
        </a:p>
      </dgm:t>
    </dgm:pt>
    <dgm:pt modelId="{D7169E0E-ADC0-49AE-9D3B-DE37D5D46CF3}" type="parTrans" cxnId="{007041DE-B7F3-4CB6-953D-93B077DDCF83}">
      <dgm:prSet/>
      <dgm:spPr/>
      <dgm:t>
        <a:bodyPr/>
        <a:lstStyle/>
        <a:p>
          <a:endParaRPr lang="et-EE"/>
        </a:p>
      </dgm:t>
    </dgm:pt>
    <dgm:pt modelId="{0CA65A17-E70D-4F42-AA94-B15BC19C629E}" type="sibTrans" cxnId="{007041DE-B7F3-4CB6-953D-93B077DDCF83}">
      <dgm:prSet custT="1"/>
      <dgm:spPr/>
      <dgm:t>
        <a:bodyPr/>
        <a:lstStyle/>
        <a:p>
          <a:endParaRPr lang="et-EE" sz="900"/>
        </a:p>
      </dgm:t>
    </dgm:pt>
    <dgm:pt modelId="{F25B62F3-A26A-4586-964A-CCF9CF53283D}">
      <dgm:prSet phldrT="[Tekst]" custT="1"/>
      <dgm:spPr/>
      <dgm:t>
        <a:bodyPr/>
        <a:lstStyle/>
        <a:p>
          <a:r>
            <a:rPr lang="et-EE" sz="900"/>
            <a:t>Aprill 2021 Eesti vastused GREVIO hindamisküsimustikule </a:t>
          </a:r>
        </a:p>
      </dgm:t>
    </dgm:pt>
    <dgm:pt modelId="{DB6C4497-40A8-4657-920C-A7132989DC06}" type="parTrans" cxnId="{1368EEAB-19DB-4E81-9D61-5B1C16CB4BD2}">
      <dgm:prSet/>
      <dgm:spPr/>
      <dgm:t>
        <a:bodyPr/>
        <a:lstStyle/>
        <a:p>
          <a:endParaRPr lang="et-EE"/>
        </a:p>
      </dgm:t>
    </dgm:pt>
    <dgm:pt modelId="{C0715FEE-334C-42D2-9126-6C438A596E16}" type="sibTrans" cxnId="{1368EEAB-19DB-4E81-9D61-5B1C16CB4BD2}">
      <dgm:prSet custT="1"/>
      <dgm:spPr/>
      <dgm:t>
        <a:bodyPr/>
        <a:lstStyle/>
        <a:p>
          <a:endParaRPr lang="et-EE" sz="900"/>
        </a:p>
      </dgm:t>
    </dgm:pt>
    <dgm:pt modelId="{F589740E-43DE-4D32-A1DC-721697C25AB2}">
      <dgm:prSet phldrT="[Tekst]" custT="1"/>
      <dgm:spPr/>
      <dgm:t>
        <a:bodyPr/>
        <a:lstStyle/>
        <a:p>
          <a:r>
            <a:rPr lang="et-EE" sz="900"/>
            <a:t>Oktoober 2020 GREVIO hindamisküsimustik konventsiooni rakendamisest  Eestile - lähteolukorra hindamine</a:t>
          </a:r>
        </a:p>
      </dgm:t>
    </dgm:pt>
    <dgm:pt modelId="{D476B65E-3396-4C0F-9D58-1ECFB534A605}" type="parTrans" cxnId="{70EFFEC6-A000-4C0B-94C4-0E6ADF51CC32}">
      <dgm:prSet/>
      <dgm:spPr/>
      <dgm:t>
        <a:bodyPr/>
        <a:lstStyle/>
        <a:p>
          <a:endParaRPr lang="et-EE"/>
        </a:p>
      </dgm:t>
    </dgm:pt>
    <dgm:pt modelId="{55D34A7D-80BC-4251-98A6-E81C114E7A8D}" type="sibTrans" cxnId="{70EFFEC6-A000-4C0B-94C4-0E6ADF51CC32}">
      <dgm:prSet custT="1"/>
      <dgm:spPr/>
      <dgm:t>
        <a:bodyPr/>
        <a:lstStyle/>
        <a:p>
          <a:endParaRPr lang="et-EE" sz="900"/>
        </a:p>
      </dgm:t>
    </dgm:pt>
    <dgm:pt modelId="{59B04CF2-83AF-444C-BAE3-A5FC8880ACFE}">
      <dgm:prSet phldrT="[Tekst]" custT="1"/>
      <dgm:spPr/>
      <dgm:t>
        <a:bodyPr/>
        <a:lstStyle/>
        <a:p>
          <a:r>
            <a:rPr lang="et-EE" sz="900"/>
            <a:t>Detsember 2022 GREVIO aruanne ja soovitused Eestile (sh kohustusega anda 2025. aastal CREVIO-le ülevaade soovituste täitmisest ja arengutest konventsiooni rakendamisel)</a:t>
          </a:r>
        </a:p>
      </dgm:t>
    </dgm:pt>
    <dgm:pt modelId="{D6AE4B4B-0ADF-464C-96A4-95E2946492BB}" type="parTrans" cxnId="{25AA5131-1DD9-47A1-B5DD-8A33E21EC16A}">
      <dgm:prSet/>
      <dgm:spPr/>
      <dgm:t>
        <a:bodyPr/>
        <a:lstStyle/>
        <a:p>
          <a:endParaRPr lang="et-EE"/>
        </a:p>
      </dgm:t>
    </dgm:pt>
    <dgm:pt modelId="{FB47935D-E0EC-4007-8BD5-2831DBB1F6C0}" type="sibTrans" cxnId="{25AA5131-1DD9-47A1-B5DD-8A33E21EC16A}">
      <dgm:prSet custT="1"/>
      <dgm:spPr/>
      <dgm:t>
        <a:bodyPr/>
        <a:lstStyle/>
        <a:p>
          <a:endParaRPr lang="et-EE" sz="900"/>
        </a:p>
      </dgm:t>
    </dgm:pt>
    <dgm:pt modelId="{56990F3F-F96C-4763-80AD-6F642EC1E2D7}">
      <dgm:prSet phldrT="[Tekst]" custT="1"/>
      <dgm:spPr/>
      <dgm:t>
        <a:bodyPr/>
        <a:lstStyle/>
        <a:p>
          <a:r>
            <a:rPr lang="et-EE" sz="900"/>
            <a:t>Detsember 2024 seaduseelnõu väljatöötamiskavatsus (VTK)</a:t>
          </a:r>
        </a:p>
      </dgm:t>
    </dgm:pt>
    <dgm:pt modelId="{7C2A8076-B475-4502-8169-BE8A5B19A1C0}" type="parTrans" cxnId="{B2582500-6945-47A5-BE0C-9CFFA604C743}">
      <dgm:prSet/>
      <dgm:spPr/>
      <dgm:t>
        <a:bodyPr/>
        <a:lstStyle/>
        <a:p>
          <a:endParaRPr lang="et-EE"/>
        </a:p>
      </dgm:t>
    </dgm:pt>
    <dgm:pt modelId="{91927F74-6F67-4162-87B8-95273FC20D91}" type="sibTrans" cxnId="{B2582500-6945-47A5-BE0C-9CFFA604C743}">
      <dgm:prSet custT="1"/>
      <dgm:spPr/>
      <dgm:t>
        <a:bodyPr/>
        <a:lstStyle/>
        <a:p>
          <a:endParaRPr lang="et-EE" sz="900"/>
        </a:p>
      </dgm:t>
    </dgm:pt>
    <dgm:pt modelId="{EA4745BA-A662-4E1D-BDED-F1EE900D123B}">
      <dgm:prSet phldrT="[Tekst]" custT="1"/>
      <dgm:spPr/>
      <dgm:t>
        <a:bodyPr/>
        <a:lstStyle/>
        <a:p>
          <a:r>
            <a:rPr lang="et-EE" sz="900"/>
            <a:t>Veebruar 2024 Justiitsministeeriumi analüüs seksuaalse enesemääramise vastaste süütegude koosseisude vastavusest EN Istanbuli konventsioonile</a:t>
          </a:r>
        </a:p>
      </dgm:t>
    </dgm:pt>
    <dgm:pt modelId="{75DD1691-266D-4F59-AEDD-1885569B24C2}" type="parTrans" cxnId="{F5B8C7C4-D9FC-4869-9956-34EE1C92F932}">
      <dgm:prSet/>
      <dgm:spPr/>
      <dgm:t>
        <a:bodyPr/>
        <a:lstStyle/>
        <a:p>
          <a:endParaRPr lang="et-EE"/>
        </a:p>
      </dgm:t>
    </dgm:pt>
    <dgm:pt modelId="{BCAE46A4-9990-436A-B4FA-9723965D72F4}" type="sibTrans" cxnId="{F5B8C7C4-D9FC-4869-9956-34EE1C92F932}">
      <dgm:prSet custT="1"/>
      <dgm:spPr/>
      <dgm:t>
        <a:bodyPr/>
        <a:lstStyle/>
        <a:p>
          <a:endParaRPr lang="et-EE" sz="900"/>
        </a:p>
      </dgm:t>
    </dgm:pt>
    <dgm:pt modelId="{5B19C616-A799-4B40-A78C-B610B31AFC70}">
      <dgm:prSet phldrT="[Tekst]" custT="1"/>
      <dgm:spPr/>
      <dgm:t>
        <a:bodyPr/>
        <a:lstStyle/>
        <a:p>
          <a:r>
            <a:rPr lang="et-EE" sz="900"/>
            <a:t>Vabariigi Valitsuse tegevusprogramm aastani 2027: "Viime karistusseadustiku seksuaalse enesemääramise vastased süüteod Istanbuli konventsiooniga vastavusse"</a:t>
          </a:r>
        </a:p>
      </dgm:t>
    </dgm:pt>
    <dgm:pt modelId="{258C11DB-D66F-4794-B1A6-FC1B93979BAA}" type="parTrans" cxnId="{2BC9EC34-686E-4E80-BAF3-0E716E83C55F}">
      <dgm:prSet/>
      <dgm:spPr/>
      <dgm:t>
        <a:bodyPr/>
        <a:lstStyle/>
        <a:p>
          <a:endParaRPr lang="et-EE"/>
        </a:p>
      </dgm:t>
    </dgm:pt>
    <dgm:pt modelId="{AF38D90F-4810-43C4-B421-93154DFE00DF}" type="sibTrans" cxnId="{2BC9EC34-686E-4E80-BAF3-0E716E83C55F}">
      <dgm:prSet custT="1"/>
      <dgm:spPr/>
      <dgm:t>
        <a:bodyPr/>
        <a:lstStyle/>
        <a:p>
          <a:endParaRPr lang="et-EE" sz="900"/>
        </a:p>
      </dgm:t>
    </dgm:pt>
    <dgm:pt modelId="{6E0530F6-8265-4294-BE0E-9C0D565A88C8}">
      <dgm:prSet custT="1"/>
      <dgm:spPr/>
      <dgm:t>
        <a:bodyPr/>
        <a:lstStyle/>
        <a:p>
          <a:r>
            <a:rPr lang="et-EE" sz="900"/>
            <a:t>Märts-oktoober 2024 huvirühmade kaasamine VTK ettevalmistusse</a:t>
          </a:r>
        </a:p>
      </dgm:t>
    </dgm:pt>
    <dgm:pt modelId="{7F8B0E23-B74C-4895-AB03-6B7CE248B3A5}" type="parTrans" cxnId="{0CBD4901-59A6-40DB-B812-744CC2D1AF72}">
      <dgm:prSet/>
      <dgm:spPr/>
      <dgm:t>
        <a:bodyPr/>
        <a:lstStyle/>
        <a:p>
          <a:endParaRPr lang="et-EE"/>
        </a:p>
      </dgm:t>
    </dgm:pt>
    <dgm:pt modelId="{58F56F2B-92A7-42FD-927C-23DC7CDA239C}" type="sibTrans" cxnId="{0CBD4901-59A6-40DB-B812-744CC2D1AF72}">
      <dgm:prSet custT="1"/>
      <dgm:spPr/>
      <dgm:t>
        <a:bodyPr/>
        <a:lstStyle/>
        <a:p>
          <a:endParaRPr lang="et-EE" sz="900"/>
        </a:p>
      </dgm:t>
    </dgm:pt>
    <dgm:pt modelId="{2890C32D-4DD3-4470-8CAE-DD530C2C7C68}">
      <dgm:prSet phldrT="[Tekst]" custT="1"/>
      <dgm:spPr/>
      <dgm:t>
        <a:bodyPr/>
        <a:lstStyle/>
        <a:p>
          <a:endParaRPr lang="et-EE" sz="900"/>
        </a:p>
        <a:p>
          <a:r>
            <a:rPr lang="et-EE" sz="900"/>
            <a:t>2025 II pool Eesti aruanne GREVIO-le</a:t>
          </a:r>
        </a:p>
      </dgm:t>
    </dgm:pt>
    <dgm:pt modelId="{C47BE6CE-1665-4173-A472-D5BC72CB4219}" type="parTrans" cxnId="{032A500F-0D6A-4D4F-BC22-06E398D75F09}">
      <dgm:prSet/>
      <dgm:spPr/>
      <dgm:t>
        <a:bodyPr/>
        <a:lstStyle/>
        <a:p>
          <a:endParaRPr lang="et-EE"/>
        </a:p>
      </dgm:t>
    </dgm:pt>
    <dgm:pt modelId="{3F7B5FF6-581C-4390-9016-828F4050B5FF}" type="sibTrans" cxnId="{032A500F-0D6A-4D4F-BC22-06E398D75F09}">
      <dgm:prSet/>
      <dgm:spPr/>
      <dgm:t>
        <a:bodyPr/>
        <a:lstStyle/>
        <a:p>
          <a:endParaRPr lang="et-EE"/>
        </a:p>
      </dgm:t>
    </dgm:pt>
    <dgm:pt modelId="{171C7E55-E25B-4A81-9B1B-85B861C32B09}">
      <dgm:prSet phldrT="[Tekst]" custT="1"/>
      <dgm:spPr/>
      <dgm:t>
        <a:bodyPr/>
        <a:lstStyle/>
        <a:p>
          <a:r>
            <a:rPr lang="et-EE" sz="900"/>
            <a:t>2025 KarSi eelnõu </a:t>
          </a:r>
        </a:p>
      </dgm:t>
    </dgm:pt>
    <dgm:pt modelId="{F699C73F-CD7D-4C05-B556-7AD097AF53C2}" type="parTrans" cxnId="{FD2FBCB3-6E54-429A-AF66-C6EFEC4A4E0C}">
      <dgm:prSet/>
      <dgm:spPr/>
      <dgm:t>
        <a:bodyPr/>
        <a:lstStyle/>
        <a:p>
          <a:endParaRPr lang="et-EE"/>
        </a:p>
      </dgm:t>
    </dgm:pt>
    <dgm:pt modelId="{BB2BAE8E-0668-4374-A693-394D1CD96B70}" type="sibTrans" cxnId="{FD2FBCB3-6E54-429A-AF66-C6EFEC4A4E0C}">
      <dgm:prSet custT="1"/>
      <dgm:spPr/>
      <dgm:t>
        <a:bodyPr/>
        <a:lstStyle/>
        <a:p>
          <a:endParaRPr lang="et-EE" sz="900"/>
        </a:p>
      </dgm:t>
    </dgm:pt>
    <dgm:pt modelId="{9F0D4397-B53F-4214-B632-1081D7207DE4}" type="pres">
      <dgm:prSet presAssocID="{E0C2DA23-5D4A-4D81-9352-4C65F48A1FAD}" presName="diagram" presStyleCnt="0">
        <dgm:presLayoutVars>
          <dgm:dir/>
          <dgm:resizeHandles val="exact"/>
        </dgm:presLayoutVars>
      </dgm:prSet>
      <dgm:spPr/>
    </dgm:pt>
    <dgm:pt modelId="{176E9475-C9E1-42CD-84A7-F78F76C4FE57}" type="pres">
      <dgm:prSet presAssocID="{01619DCE-8FEE-415C-BB77-8F0CCF76EE3E}" presName="node" presStyleLbl="node1" presStyleIdx="0" presStyleCnt="14">
        <dgm:presLayoutVars>
          <dgm:bulletEnabled val="1"/>
        </dgm:presLayoutVars>
      </dgm:prSet>
      <dgm:spPr/>
    </dgm:pt>
    <dgm:pt modelId="{2BD9A914-F2B6-4AF0-BD67-8600C6D10B25}" type="pres">
      <dgm:prSet presAssocID="{0A57A212-C1E5-452A-BAC1-87BAB6ADA46B}" presName="sibTrans" presStyleLbl="sibTrans2D1" presStyleIdx="0" presStyleCnt="13"/>
      <dgm:spPr/>
    </dgm:pt>
    <dgm:pt modelId="{017A89A1-9DC1-46D8-9A54-8724DFB1638F}" type="pres">
      <dgm:prSet presAssocID="{0A57A212-C1E5-452A-BAC1-87BAB6ADA46B}" presName="connectorText" presStyleLbl="sibTrans2D1" presStyleIdx="0" presStyleCnt="13"/>
      <dgm:spPr/>
    </dgm:pt>
    <dgm:pt modelId="{2D610AB3-4A1D-4B7B-B257-376E7AFFCFA3}" type="pres">
      <dgm:prSet presAssocID="{B30A90A1-F71D-4A13-903A-532ECFA363B8}" presName="node" presStyleLbl="node1" presStyleIdx="1" presStyleCnt="14">
        <dgm:presLayoutVars>
          <dgm:bulletEnabled val="1"/>
        </dgm:presLayoutVars>
      </dgm:prSet>
      <dgm:spPr/>
    </dgm:pt>
    <dgm:pt modelId="{785F58F8-9289-4603-B31C-86FC9E035249}" type="pres">
      <dgm:prSet presAssocID="{813B4308-9124-4C32-AB10-EFE4F120B6B5}" presName="sibTrans" presStyleLbl="sibTrans2D1" presStyleIdx="1" presStyleCnt="13"/>
      <dgm:spPr/>
    </dgm:pt>
    <dgm:pt modelId="{D4D8BB2E-C1D4-41A0-BC18-B5849B2BC84A}" type="pres">
      <dgm:prSet presAssocID="{813B4308-9124-4C32-AB10-EFE4F120B6B5}" presName="connectorText" presStyleLbl="sibTrans2D1" presStyleIdx="1" presStyleCnt="13"/>
      <dgm:spPr/>
    </dgm:pt>
    <dgm:pt modelId="{B5639E12-C49F-43B4-964B-BA89BD92FB31}" type="pres">
      <dgm:prSet presAssocID="{CC11F5F1-E4AF-4200-BB68-3FDA3FEC9F8C}" presName="node" presStyleLbl="node1" presStyleIdx="2" presStyleCnt="14">
        <dgm:presLayoutVars>
          <dgm:bulletEnabled val="1"/>
        </dgm:presLayoutVars>
      </dgm:prSet>
      <dgm:spPr/>
    </dgm:pt>
    <dgm:pt modelId="{829A43F6-36EE-4FCA-B1BE-FC941C2E9D34}" type="pres">
      <dgm:prSet presAssocID="{2BE28B30-5E10-49AA-968A-1338EE4656D3}" presName="sibTrans" presStyleLbl="sibTrans2D1" presStyleIdx="2" presStyleCnt="13"/>
      <dgm:spPr/>
    </dgm:pt>
    <dgm:pt modelId="{924E498B-F304-464E-B192-BAE2B0B7F5EB}" type="pres">
      <dgm:prSet presAssocID="{2BE28B30-5E10-49AA-968A-1338EE4656D3}" presName="connectorText" presStyleLbl="sibTrans2D1" presStyleIdx="2" presStyleCnt="13"/>
      <dgm:spPr/>
    </dgm:pt>
    <dgm:pt modelId="{7034018D-0844-4CED-A7FB-31C7B381B451}" type="pres">
      <dgm:prSet presAssocID="{8D6976F8-6122-458B-8771-2CAAB27DF050}" presName="node" presStyleLbl="node1" presStyleIdx="3" presStyleCnt="14">
        <dgm:presLayoutVars>
          <dgm:bulletEnabled val="1"/>
        </dgm:presLayoutVars>
      </dgm:prSet>
      <dgm:spPr/>
    </dgm:pt>
    <dgm:pt modelId="{ED1C4235-3FB5-44F0-9F72-17ACFD6D38C3}" type="pres">
      <dgm:prSet presAssocID="{8E3CA3DB-DBD3-4F3E-8D15-80CC35E38CD3}" presName="sibTrans" presStyleLbl="sibTrans2D1" presStyleIdx="3" presStyleCnt="13"/>
      <dgm:spPr/>
    </dgm:pt>
    <dgm:pt modelId="{7386EEE2-4942-4087-9FCE-C136A6F37B5E}" type="pres">
      <dgm:prSet presAssocID="{8E3CA3DB-DBD3-4F3E-8D15-80CC35E38CD3}" presName="connectorText" presStyleLbl="sibTrans2D1" presStyleIdx="3" presStyleCnt="13"/>
      <dgm:spPr/>
    </dgm:pt>
    <dgm:pt modelId="{9EAD9E14-433D-4648-B266-F57ACBD19082}" type="pres">
      <dgm:prSet presAssocID="{F589740E-43DE-4D32-A1DC-721697C25AB2}" presName="node" presStyleLbl="node1" presStyleIdx="4" presStyleCnt="14">
        <dgm:presLayoutVars>
          <dgm:bulletEnabled val="1"/>
        </dgm:presLayoutVars>
      </dgm:prSet>
      <dgm:spPr/>
    </dgm:pt>
    <dgm:pt modelId="{718185CB-4651-4F5C-A48F-74A768C1B281}" type="pres">
      <dgm:prSet presAssocID="{55D34A7D-80BC-4251-98A6-E81C114E7A8D}" presName="sibTrans" presStyleLbl="sibTrans2D1" presStyleIdx="4" presStyleCnt="13"/>
      <dgm:spPr/>
    </dgm:pt>
    <dgm:pt modelId="{592844F0-D257-4B5B-BF7E-A44DF5506BE8}" type="pres">
      <dgm:prSet presAssocID="{55D34A7D-80BC-4251-98A6-E81C114E7A8D}" presName="connectorText" presStyleLbl="sibTrans2D1" presStyleIdx="4" presStyleCnt="13"/>
      <dgm:spPr/>
    </dgm:pt>
    <dgm:pt modelId="{B02FF66D-328E-4267-ABBA-8A532E272353}" type="pres">
      <dgm:prSet presAssocID="{F25B62F3-A26A-4586-964A-CCF9CF53283D}" presName="node" presStyleLbl="node1" presStyleIdx="5" presStyleCnt="14">
        <dgm:presLayoutVars>
          <dgm:bulletEnabled val="1"/>
        </dgm:presLayoutVars>
      </dgm:prSet>
      <dgm:spPr/>
    </dgm:pt>
    <dgm:pt modelId="{B98A5E77-A2D2-414C-B7DB-C0FAEADB3922}" type="pres">
      <dgm:prSet presAssocID="{C0715FEE-334C-42D2-9126-6C438A596E16}" presName="sibTrans" presStyleLbl="sibTrans2D1" presStyleIdx="5" presStyleCnt="13"/>
      <dgm:spPr/>
    </dgm:pt>
    <dgm:pt modelId="{C83E681C-55C3-4AA9-8D0D-953790E4D250}" type="pres">
      <dgm:prSet presAssocID="{C0715FEE-334C-42D2-9126-6C438A596E16}" presName="connectorText" presStyleLbl="sibTrans2D1" presStyleIdx="5" presStyleCnt="13"/>
      <dgm:spPr/>
    </dgm:pt>
    <dgm:pt modelId="{22973C7F-86E8-4606-A210-05E8F07CE567}" type="pres">
      <dgm:prSet presAssocID="{FA34E2C7-1A72-42A7-88B8-9A0AB6A64E31}" presName="node" presStyleLbl="node1" presStyleIdx="6" presStyleCnt="14">
        <dgm:presLayoutVars>
          <dgm:bulletEnabled val="1"/>
        </dgm:presLayoutVars>
      </dgm:prSet>
      <dgm:spPr/>
    </dgm:pt>
    <dgm:pt modelId="{1EC0457F-9CC9-42E8-99EE-18D1998557FD}" type="pres">
      <dgm:prSet presAssocID="{0CA65A17-E70D-4F42-AA94-B15BC19C629E}" presName="sibTrans" presStyleLbl="sibTrans2D1" presStyleIdx="6" presStyleCnt="13"/>
      <dgm:spPr/>
    </dgm:pt>
    <dgm:pt modelId="{16E19313-749B-41B8-ABEA-7ED8B3E0751A}" type="pres">
      <dgm:prSet presAssocID="{0CA65A17-E70D-4F42-AA94-B15BC19C629E}" presName="connectorText" presStyleLbl="sibTrans2D1" presStyleIdx="6" presStyleCnt="13"/>
      <dgm:spPr/>
    </dgm:pt>
    <dgm:pt modelId="{8348A7C9-2132-4088-89C1-8E5FEE191F6B}" type="pres">
      <dgm:prSet presAssocID="{59B04CF2-83AF-444C-BAE3-A5FC8880ACFE}" presName="node" presStyleLbl="node1" presStyleIdx="7" presStyleCnt="14">
        <dgm:presLayoutVars>
          <dgm:bulletEnabled val="1"/>
        </dgm:presLayoutVars>
      </dgm:prSet>
      <dgm:spPr/>
    </dgm:pt>
    <dgm:pt modelId="{63AC82D0-C8BB-46A3-8114-48CE338E8B7A}" type="pres">
      <dgm:prSet presAssocID="{FB47935D-E0EC-4007-8BD5-2831DBB1F6C0}" presName="sibTrans" presStyleLbl="sibTrans2D1" presStyleIdx="7" presStyleCnt="13"/>
      <dgm:spPr/>
    </dgm:pt>
    <dgm:pt modelId="{4DD54AD3-29EC-4D8E-8609-9EEB09A226B9}" type="pres">
      <dgm:prSet presAssocID="{FB47935D-E0EC-4007-8BD5-2831DBB1F6C0}" presName="connectorText" presStyleLbl="sibTrans2D1" presStyleIdx="7" presStyleCnt="13"/>
      <dgm:spPr/>
    </dgm:pt>
    <dgm:pt modelId="{EFB926F6-F099-47C5-BD2A-89311C74BE3B}" type="pres">
      <dgm:prSet presAssocID="{5B19C616-A799-4B40-A78C-B610B31AFC70}" presName="node" presStyleLbl="node1" presStyleIdx="8" presStyleCnt="14">
        <dgm:presLayoutVars>
          <dgm:bulletEnabled val="1"/>
        </dgm:presLayoutVars>
      </dgm:prSet>
      <dgm:spPr/>
    </dgm:pt>
    <dgm:pt modelId="{0612404F-9FF7-4AC4-AE6C-1772CA51C295}" type="pres">
      <dgm:prSet presAssocID="{AF38D90F-4810-43C4-B421-93154DFE00DF}" presName="sibTrans" presStyleLbl="sibTrans2D1" presStyleIdx="8" presStyleCnt="13"/>
      <dgm:spPr/>
    </dgm:pt>
    <dgm:pt modelId="{4E7A46C8-BC67-40D1-825D-6FD3935B0A97}" type="pres">
      <dgm:prSet presAssocID="{AF38D90F-4810-43C4-B421-93154DFE00DF}" presName="connectorText" presStyleLbl="sibTrans2D1" presStyleIdx="8" presStyleCnt="13"/>
      <dgm:spPr/>
    </dgm:pt>
    <dgm:pt modelId="{D2E6B80C-2DD8-4024-AD22-490A16488DB0}" type="pres">
      <dgm:prSet presAssocID="{EA4745BA-A662-4E1D-BDED-F1EE900D123B}" presName="node" presStyleLbl="node1" presStyleIdx="9" presStyleCnt="14">
        <dgm:presLayoutVars>
          <dgm:bulletEnabled val="1"/>
        </dgm:presLayoutVars>
      </dgm:prSet>
      <dgm:spPr/>
    </dgm:pt>
    <dgm:pt modelId="{642B6F4E-1041-4D66-9621-424C7CF870E1}" type="pres">
      <dgm:prSet presAssocID="{BCAE46A4-9990-436A-B4FA-9723965D72F4}" presName="sibTrans" presStyleLbl="sibTrans2D1" presStyleIdx="9" presStyleCnt="13"/>
      <dgm:spPr/>
    </dgm:pt>
    <dgm:pt modelId="{5220C10C-6952-4A09-80D4-04CC3963D6C3}" type="pres">
      <dgm:prSet presAssocID="{BCAE46A4-9990-436A-B4FA-9723965D72F4}" presName="connectorText" presStyleLbl="sibTrans2D1" presStyleIdx="9" presStyleCnt="13"/>
      <dgm:spPr/>
    </dgm:pt>
    <dgm:pt modelId="{815EF67C-B1E6-4280-8D0C-FCB6E054E361}" type="pres">
      <dgm:prSet presAssocID="{6E0530F6-8265-4294-BE0E-9C0D565A88C8}" presName="node" presStyleLbl="node1" presStyleIdx="10" presStyleCnt="14">
        <dgm:presLayoutVars>
          <dgm:bulletEnabled val="1"/>
        </dgm:presLayoutVars>
      </dgm:prSet>
      <dgm:spPr/>
    </dgm:pt>
    <dgm:pt modelId="{ED46FAA6-5A6D-4CC2-AA3E-374644753CFA}" type="pres">
      <dgm:prSet presAssocID="{58F56F2B-92A7-42FD-927C-23DC7CDA239C}" presName="sibTrans" presStyleLbl="sibTrans2D1" presStyleIdx="10" presStyleCnt="13"/>
      <dgm:spPr/>
    </dgm:pt>
    <dgm:pt modelId="{6E3718C0-18F8-4225-9738-3D4EDF08D266}" type="pres">
      <dgm:prSet presAssocID="{58F56F2B-92A7-42FD-927C-23DC7CDA239C}" presName="connectorText" presStyleLbl="sibTrans2D1" presStyleIdx="10" presStyleCnt="13"/>
      <dgm:spPr/>
    </dgm:pt>
    <dgm:pt modelId="{C8BE5FB9-112D-4BBB-B6F7-0D311CD86FB9}" type="pres">
      <dgm:prSet presAssocID="{56990F3F-F96C-4763-80AD-6F642EC1E2D7}" presName="node" presStyleLbl="node1" presStyleIdx="11" presStyleCnt="14">
        <dgm:presLayoutVars>
          <dgm:bulletEnabled val="1"/>
        </dgm:presLayoutVars>
      </dgm:prSet>
      <dgm:spPr/>
    </dgm:pt>
    <dgm:pt modelId="{068D643B-893C-4AA2-87B6-0AFD52B1F9B8}" type="pres">
      <dgm:prSet presAssocID="{91927F74-6F67-4162-87B8-95273FC20D91}" presName="sibTrans" presStyleLbl="sibTrans2D1" presStyleIdx="11" presStyleCnt="13"/>
      <dgm:spPr/>
    </dgm:pt>
    <dgm:pt modelId="{8651CC82-857B-47AD-8E09-780F45104BF3}" type="pres">
      <dgm:prSet presAssocID="{91927F74-6F67-4162-87B8-95273FC20D91}" presName="connectorText" presStyleLbl="sibTrans2D1" presStyleIdx="11" presStyleCnt="13"/>
      <dgm:spPr/>
    </dgm:pt>
    <dgm:pt modelId="{88955D27-5BE9-424D-9C8F-E90EBD6E5F8D}" type="pres">
      <dgm:prSet presAssocID="{171C7E55-E25B-4A81-9B1B-85B861C32B09}" presName="node" presStyleLbl="node1" presStyleIdx="12" presStyleCnt="14">
        <dgm:presLayoutVars>
          <dgm:bulletEnabled val="1"/>
        </dgm:presLayoutVars>
      </dgm:prSet>
      <dgm:spPr/>
    </dgm:pt>
    <dgm:pt modelId="{1659DBFD-89DA-4FE7-95CD-C1FEFE2969A1}" type="pres">
      <dgm:prSet presAssocID="{BB2BAE8E-0668-4374-A693-394D1CD96B70}" presName="sibTrans" presStyleLbl="sibTrans2D1" presStyleIdx="12" presStyleCnt="13"/>
      <dgm:spPr/>
    </dgm:pt>
    <dgm:pt modelId="{96A3CAEC-C54E-464F-837F-220AF8CABAB9}" type="pres">
      <dgm:prSet presAssocID="{BB2BAE8E-0668-4374-A693-394D1CD96B70}" presName="connectorText" presStyleLbl="sibTrans2D1" presStyleIdx="12" presStyleCnt="13"/>
      <dgm:spPr/>
    </dgm:pt>
    <dgm:pt modelId="{9499D3D3-C0A6-4564-A013-17D21293737D}" type="pres">
      <dgm:prSet presAssocID="{2890C32D-4DD3-4470-8CAE-DD530C2C7C68}" presName="node" presStyleLbl="node1" presStyleIdx="13" presStyleCnt="14">
        <dgm:presLayoutVars>
          <dgm:bulletEnabled val="1"/>
        </dgm:presLayoutVars>
      </dgm:prSet>
      <dgm:spPr/>
    </dgm:pt>
  </dgm:ptLst>
  <dgm:cxnLst>
    <dgm:cxn modelId="{B2582500-6945-47A5-BE0C-9CFFA604C743}" srcId="{E0C2DA23-5D4A-4D81-9352-4C65F48A1FAD}" destId="{56990F3F-F96C-4763-80AD-6F642EC1E2D7}" srcOrd="11" destOrd="0" parTransId="{7C2A8076-B475-4502-8169-BE8A5B19A1C0}" sibTransId="{91927F74-6F67-4162-87B8-95273FC20D91}"/>
    <dgm:cxn modelId="{0CBD4901-59A6-40DB-B812-744CC2D1AF72}" srcId="{E0C2DA23-5D4A-4D81-9352-4C65F48A1FAD}" destId="{6E0530F6-8265-4294-BE0E-9C0D565A88C8}" srcOrd="10" destOrd="0" parTransId="{7F8B0E23-B74C-4895-AB03-6B7CE248B3A5}" sibTransId="{58F56F2B-92A7-42FD-927C-23DC7CDA239C}"/>
    <dgm:cxn modelId="{F04A7B01-CA27-4794-AFC2-AACA2E825050}" type="presOf" srcId="{CC11F5F1-E4AF-4200-BB68-3FDA3FEC9F8C}" destId="{B5639E12-C49F-43B4-964B-BA89BD92FB31}" srcOrd="0" destOrd="0" presId="urn:microsoft.com/office/officeart/2005/8/layout/process5"/>
    <dgm:cxn modelId="{5CF14802-33DB-4482-94B8-68D9CBB6D81A}" type="presOf" srcId="{56990F3F-F96C-4763-80AD-6F642EC1E2D7}" destId="{C8BE5FB9-112D-4BBB-B6F7-0D311CD86FB9}" srcOrd="0" destOrd="0" presId="urn:microsoft.com/office/officeart/2005/8/layout/process5"/>
    <dgm:cxn modelId="{1DEF8F09-D503-49AA-B51E-F9E52F84D1AE}" type="presOf" srcId="{58F56F2B-92A7-42FD-927C-23DC7CDA239C}" destId="{6E3718C0-18F8-4225-9738-3D4EDF08D266}" srcOrd="1" destOrd="0" presId="urn:microsoft.com/office/officeart/2005/8/layout/process5"/>
    <dgm:cxn modelId="{BCE6280A-6A64-4000-9260-75611190150A}" srcId="{E0C2DA23-5D4A-4D81-9352-4C65F48A1FAD}" destId="{CC11F5F1-E4AF-4200-BB68-3FDA3FEC9F8C}" srcOrd="2" destOrd="0" parTransId="{6A20DEB4-E3FA-4526-BE64-73C04455F53C}" sibTransId="{2BE28B30-5E10-49AA-968A-1338EE4656D3}"/>
    <dgm:cxn modelId="{6AAEA90A-3FBF-4624-9701-D8CA29AC5B74}" type="presOf" srcId="{BB2BAE8E-0668-4374-A693-394D1CD96B70}" destId="{1659DBFD-89DA-4FE7-95CD-C1FEFE2969A1}" srcOrd="0" destOrd="0" presId="urn:microsoft.com/office/officeart/2005/8/layout/process5"/>
    <dgm:cxn modelId="{032A500F-0D6A-4D4F-BC22-06E398D75F09}" srcId="{E0C2DA23-5D4A-4D81-9352-4C65F48A1FAD}" destId="{2890C32D-4DD3-4470-8CAE-DD530C2C7C68}" srcOrd="13" destOrd="0" parTransId="{C47BE6CE-1665-4173-A472-D5BC72CB4219}" sibTransId="{3F7B5FF6-581C-4390-9016-828F4050B5FF}"/>
    <dgm:cxn modelId="{1E091119-9BB0-4624-8C54-4D446C5495D0}" type="presOf" srcId="{01619DCE-8FEE-415C-BB77-8F0CCF76EE3E}" destId="{176E9475-C9E1-42CD-84A7-F78F76C4FE57}" srcOrd="0" destOrd="0" presId="urn:microsoft.com/office/officeart/2005/8/layout/process5"/>
    <dgm:cxn modelId="{8F5BCD1C-B84E-4246-8F6E-039CADC2B212}" type="presOf" srcId="{8E3CA3DB-DBD3-4F3E-8D15-80CC35E38CD3}" destId="{7386EEE2-4942-4087-9FCE-C136A6F37B5E}" srcOrd="1" destOrd="0" presId="urn:microsoft.com/office/officeart/2005/8/layout/process5"/>
    <dgm:cxn modelId="{5182CF27-4454-41BC-BCC4-4FD650D1E7AC}" type="presOf" srcId="{6E0530F6-8265-4294-BE0E-9C0D565A88C8}" destId="{815EF67C-B1E6-4280-8D0C-FCB6E054E361}" srcOrd="0" destOrd="0" presId="urn:microsoft.com/office/officeart/2005/8/layout/process5"/>
    <dgm:cxn modelId="{BE0E6F31-2F5E-40B5-9E26-0870C83C9BC4}" type="presOf" srcId="{0A57A212-C1E5-452A-BAC1-87BAB6ADA46B}" destId="{017A89A1-9DC1-46D8-9A54-8724DFB1638F}" srcOrd="1" destOrd="0" presId="urn:microsoft.com/office/officeart/2005/8/layout/process5"/>
    <dgm:cxn modelId="{25AA5131-1DD9-47A1-B5DD-8A33E21EC16A}" srcId="{E0C2DA23-5D4A-4D81-9352-4C65F48A1FAD}" destId="{59B04CF2-83AF-444C-BAE3-A5FC8880ACFE}" srcOrd="7" destOrd="0" parTransId="{D6AE4B4B-0ADF-464C-96A4-95E2946492BB}" sibTransId="{FB47935D-E0EC-4007-8BD5-2831DBB1F6C0}"/>
    <dgm:cxn modelId="{2BC9EC34-686E-4E80-BAF3-0E716E83C55F}" srcId="{E0C2DA23-5D4A-4D81-9352-4C65F48A1FAD}" destId="{5B19C616-A799-4B40-A78C-B610B31AFC70}" srcOrd="8" destOrd="0" parTransId="{258C11DB-D66F-4794-B1A6-FC1B93979BAA}" sibTransId="{AF38D90F-4810-43C4-B421-93154DFE00DF}"/>
    <dgm:cxn modelId="{6987E035-AE96-47E8-BC80-85ED0392B081}" type="presOf" srcId="{59B04CF2-83AF-444C-BAE3-A5FC8880ACFE}" destId="{8348A7C9-2132-4088-89C1-8E5FEE191F6B}" srcOrd="0" destOrd="0" presId="urn:microsoft.com/office/officeart/2005/8/layout/process5"/>
    <dgm:cxn modelId="{6819D137-8178-4159-8A6A-52854C1B5AEA}" type="presOf" srcId="{813B4308-9124-4C32-AB10-EFE4F120B6B5}" destId="{785F58F8-9289-4603-B31C-86FC9E035249}" srcOrd="0" destOrd="0" presId="urn:microsoft.com/office/officeart/2005/8/layout/process5"/>
    <dgm:cxn modelId="{05B97F38-8E01-4C58-9B46-763CBA929265}" type="presOf" srcId="{8D6976F8-6122-458B-8771-2CAAB27DF050}" destId="{7034018D-0844-4CED-A7FB-31C7B381B451}" srcOrd="0" destOrd="0" presId="urn:microsoft.com/office/officeart/2005/8/layout/process5"/>
    <dgm:cxn modelId="{CF016A3D-89F8-4F85-8D9E-72C4925C4115}" type="presOf" srcId="{55D34A7D-80BC-4251-98A6-E81C114E7A8D}" destId="{592844F0-D257-4B5B-BF7E-A44DF5506BE8}" srcOrd="1" destOrd="0" presId="urn:microsoft.com/office/officeart/2005/8/layout/process5"/>
    <dgm:cxn modelId="{4E5F245C-C906-49CB-9B22-63E6AE7A8472}" type="presOf" srcId="{EA4745BA-A662-4E1D-BDED-F1EE900D123B}" destId="{D2E6B80C-2DD8-4024-AD22-490A16488DB0}" srcOrd="0" destOrd="0" presId="urn:microsoft.com/office/officeart/2005/8/layout/process5"/>
    <dgm:cxn modelId="{1DE5B667-DFF5-4E4F-8653-306C269929C6}" type="presOf" srcId="{91927F74-6F67-4162-87B8-95273FC20D91}" destId="{8651CC82-857B-47AD-8E09-780F45104BF3}" srcOrd="1" destOrd="0" presId="urn:microsoft.com/office/officeart/2005/8/layout/process5"/>
    <dgm:cxn modelId="{CD52A148-AEAB-4C62-9ECB-E004844890FB}" type="presOf" srcId="{FB47935D-E0EC-4007-8BD5-2831DBB1F6C0}" destId="{63AC82D0-C8BB-46A3-8114-48CE338E8B7A}" srcOrd="0" destOrd="0" presId="urn:microsoft.com/office/officeart/2005/8/layout/process5"/>
    <dgm:cxn modelId="{3EACEF6C-14AA-41A6-8EEF-706500926358}" type="presOf" srcId="{F25B62F3-A26A-4586-964A-CCF9CF53283D}" destId="{B02FF66D-328E-4267-ABBA-8A532E272353}" srcOrd="0" destOrd="0" presId="urn:microsoft.com/office/officeart/2005/8/layout/process5"/>
    <dgm:cxn modelId="{DFA2AD6E-57FA-496F-8215-D919CC38ECBE}" type="presOf" srcId="{2BE28B30-5E10-49AA-968A-1338EE4656D3}" destId="{924E498B-F304-464E-B192-BAE2B0B7F5EB}" srcOrd="1" destOrd="0" presId="urn:microsoft.com/office/officeart/2005/8/layout/process5"/>
    <dgm:cxn modelId="{F7C1F24F-75C0-4829-B90A-01440F4A14FC}" type="presOf" srcId="{2890C32D-4DD3-4470-8CAE-DD530C2C7C68}" destId="{9499D3D3-C0A6-4564-A013-17D21293737D}" srcOrd="0" destOrd="0" presId="urn:microsoft.com/office/officeart/2005/8/layout/process5"/>
    <dgm:cxn modelId="{1BD80E71-70D6-490F-9812-CE79AA07C178}" type="presOf" srcId="{AF38D90F-4810-43C4-B421-93154DFE00DF}" destId="{0612404F-9FF7-4AC4-AE6C-1772CA51C295}" srcOrd="0" destOrd="0" presId="urn:microsoft.com/office/officeart/2005/8/layout/process5"/>
    <dgm:cxn modelId="{67B1F972-21EF-41BF-A6D4-7DC1E8029DFC}" type="presOf" srcId="{BB2BAE8E-0668-4374-A693-394D1CD96B70}" destId="{96A3CAEC-C54E-464F-837F-220AF8CABAB9}" srcOrd="1" destOrd="0" presId="urn:microsoft.com/office/officeart/2005/8/layout/process5"/>
    <dgm:cxn modelId="{BFEA3F78-071A-447A-8D75-00DD1BBBAB6F}" type="presOf" srcId="{E0C2DA23-5D4A-4D81-9352-4C65F48A1FAD}" destId="{9F0D4397-B53F-4214-B632-1081D7207DE4}" srcOrd="0" destOrd="0" presId="urn:microsoft.com/office/officeart/2005/8/layout/process5"/>
    <dgm:cxn modelId="{AD264578-4B00-4CF0-B5A9-362F133784BF}" type="presOf" srcId="{0A57A212-C1E5-452A-BAC1-87BAB6ADA46B}" destId="{2BD9A914-F2B6-4AF0-BD67-8600C6D10B25}" srcOrd="0" destOrd="0" presId="urn:microsoft.com/office/officeart/2005/8/layout/process5"/>
    <dgm:cxn modelId="{155AAC78-436F-4A74-AAEF-1B65E67A4D0E}" type="presOf" srcId="{91927F74-6F67-4162-87B8-95273FC20D91}" destId="{068D643B-893C-4AA2-87B6-0AFD52B1F9B8}" srcOrd="0" destOrd="0" presId="urn:microsoft.com/office/officeart/2005/8/layout/process5"/>
    <dgm:cxn modelId="{4813EF81-5977-435B-B786-F8F2130F49C5}" type="presOf" srcId="{171C7E55-E25B-4A81-9B1B-85B861C32B09}" destId="{88955D27-5BE9-424D-9C8F-E90EBD6E5F8D}" srcOrd="0" destOrd="0" presId="urn:microsoft.com/office/officeart/2005/8/layout/process5"/>
    <dgm:cxn modelId="{40A0F68A-6E99-45D0-81C0-5FD3546937D8}" type="presOf" srcId="{0CA65A17-E70D-4F42-AA94-B15BC19C629E}" destId="{16E19313-749B-41B8-ABEA-7ED8B3E0751A}" srcOrd="1" destOrd="0" presId="urn:microsoft.com/office/officeart/2005/8/layout/process5"/>
    <dgm:cxn modelId="{09908D9A-5395-4BB1-BB54-FB03795D9210}" type="presOf" srcId="{58F56F2B-92A7-42FD-927C-23DC7CDA239C}" destId="{ED46FAA6-5A6D-4CC2-AA3E-374644753CFA}" srcOrd="0" destOrd="0" presId="urn:microsoft.com/office/officeart/2005/8/layout/process5"/>
    <dgm:cxn modelId="{4F92D3A7-5A32-4BF2-A289-791C9AA197C5}" type="presOf" srcId="{55D34A7D-80BC-4251-98A6-E81C114E7A8D}" destId="{718185CB-4651-4F5C-A48F-74A768C1B281}" srcOrd="0" destOrd="0" presId="urn:microsoft.com/office/officeart/2005/8/layout/process5"/>
    <dgm:cxn modelId="{1368EEAB-19DB-4E81-9D61-5B1C16CB4BD2}" srcId="{E0C2DA23-5D4A-4D81-9352-4C65F48A1FAD}" destId="{F25B62F3-A26A-4586-964A-CCF9CF53283D}" srcOrd="5" destOrd="0" parTransId="{DB6C4497-40A8-4657-920C-A7132989DC06}" sibTransId="{C0715FEE-334C-42D2-9126-6C438A596E16}"/>
    <dgm:cxn modelId="{D89D4DAF-7DDC-4D74-9F4B-A3736DB9EA36}" type="presOf" srcId="{FB47935D-E0EC-4007-8BD5-2831DBB1F6C0}" destId="{4DD54AD3-29EC-4D8E-8609-9EEB09A226B9}" srcOrd="1" destOrd="0" presId="urn:microsoft.com/office/officeart/2005/8/layout/process5"/>
    <dgm:cxn modelId="{3A636EB2-150A-475E-9925-408A41DF1B2A}" srcId="{E0C2DA23-5D4A-4D81-9352-4C65F48A1FAD}" destId="{8D6976F8-6122-458B-8771-2CAAB27DF050}" srcOrd="3" destOrd="0" parTransId="{193FA2E7-5557-4BA8-8333-307DA9582566}" sibTransId="{8E3CA3DB-DBD3-4F3E-8D15-80CC35E38CD3}"/>
    <dgm:cxn modelId="{FD2FBCB3-6E54-429A-AF66-C6EFEC4A4E0C}" srcId="{E0C2DA23-5D4A-4D81-9352-4C65F48A1FAD}" destId="{171C7E55-E25B-4A81-9B1B-85B861C32B09}" srcOrd="12" destOrd="0" parTransId="{F699C73F-CD7D-4C05-B556-7AD097AF53C2}" sibTransId="{BB2BAE8E-0668-4374-A693-394D1CD96B70}"/>
    <dgm:cxn modelId="{399C85B8-EF72-4967-9ED0-C62039A8CC1C}" type="presOf" srcId="{C0715FEE-334C-42D2-9126-6C438A596E16}" destId="{C83E681C-55C3-4AA9-8D0D-953790E4D250}" srcOrd="1" destOrd="0" presId="urn:microsoft.com/office/officeart/2005/8/layout/process5"/>
    <dgm:cxn modelId="{CB6EFCBC-66A5-4812-B545-CB02D5F41305}" srcId="{E0C2DA23-5D4A-4D81-9352-4C65F48A1FAD}" destId="{01619DCE-8FEE-415C-BB77-8F0CCF76EE3E}" srcOrd="0" destOrd="0" parTransId="{32D18601-9379-462E-A916-B53200D8F745}" sibTransId="{0A57A212-C1E5-452A-BAC1-87BAB6ADA46B}"/>
    <dgm:cxn modelId="{A2B350BD-3D33-48AA-9BC1-62AFCB7DFC9C}" type="presOf" srcId="{5B19C616-A799-4B40-A78C-B610B31AFC70}" destId="{EFB926F6-F099-47C5-BD2A-89311C74BE3B}" srcOrd="0" destOrd="0" presId="urn:microsoft.com/office/officeart/2005/8/layout/process5"/>
    <dgm:cxn modelId="{E2BE1DC4-8B9A-4758-AAC0-701139842CDC}" type="presOf" srcId="{2BE28B30-5E10-49AA-968A-1338EE4656D3}" destId="{829A43F6-36EE-4FCA-B1BE-FC941C2E9D34}" srcOrd="0" destOrd="0" presId="urn:microsoft.com/office/officeart/2005/8/layout/process5"/>
    <dgm:cxn modelId="{F5B8C7C4-D9FC-4869-9956-34EE1C92F932}" srcId="{E0C2DA23-5D4A-4D81-9352-4C65F48A1FAD}" destId="{EA4745BA-A662-4E1D-BDED-F1EE900D123B}" srcOrd="9" destOrd="0" parTransId="{75DD1691-266D-4F59-AEDD-1885569B24C2}" sibTransId="{BCAE46A4-9990-436A-B4FA-9723965D72F4}"/>
    <dgm:cxn modelId="{70EFFEC6-A000-4C0B-94C4-0E6ADF51CC32}" srcId="{E0C2DA23-5D4A-4D81-9352-4C65F48A1FAD}" destId="{F589740E-43DE-4D32-A1DC-721697C25AB2}" srcOrd="4" destOrd="0" parTransId="{D476B65E-3396-4C0F-9D58-1ECFB534A605}" sibTransId="{55D34A7D-80BC-4251-98A6-E81C114E7A8D}"/>
    <dgm:cxn modelId="{35016AD1-9BD2-40A4-B967-7F3B5F13125E}" type="presOf" srcId="{F589740E-43DE-4D32-A1DC-721697C25AB2}" destId="{9EAD9E14-433D-4648-B266-F57ACBD19082}" srcOrd="0" destOrd="0" presId="urn:microsoft.com/office/officeart/2005/8/layout/process5"/>
    <dgm:cxn modelId="{930D6FD7-E77E-449F-80F2-95DA2473BA69}" type="presOf" srcId="{AF38D90F-4810-43C4-B421-93154DFE00DF}" destId="{4E7A46C8-BC67-40D1-825D-6FD3935B0A97}" srcOrd="1" destOrd="0" presId="urn:microsoft.com/office/officeart/2005/8/layout/process5"/>
    <dgm:cxn modelId="{40BA2DD9-2B36-441A-A57B-3D1393C9BCF3}" type="presOf" srcId="{8E3CA3DB-DBD3-4F3E-8D15-80CC35E38CD3}" destId="{ED1C4235-3FB5-44F0-9F72-17ACFD6D38C3}" srcOrd="0" destOrd="0" presId="urn:microsoft.com/office/officeart/2005/8/layout/process5"/>
    <dgm:cxn modelId="{9D214ED9-11DC-477C-A8AD-6BC28FE3038E}" type="presOf" srcId="{BCAE46A4-9990-436A-B4FA-9723965D72F4}" destId="{642B6F4E-1041-4D66-9621-424C7CF870E1}" srcOrd="0" destOrd="0" presId="urn:microsoft.com/office/officeart/2005/8/layout/process5"/>
    <dgm:cxn modelId="{5F1EDCD9-2B64-4F46-BCE8-22850AFB6935}" type="presOf" srcId="{BCAE46A4-9990-436A-B4FA-9723965D72F4}" destId="{5220C10C-6952-4A09-80D4-04CC3963D6C3}" srcOrd="1" destOrd="0" presId="urn:microsoft.com/office/officeart/2005/8/layout/process5"/>
    <dgm:cxn modelId="{F79712DE-17BC-4608-B38E-D8415763A30B}" type="presOf" srcId="{0CA65A17-E70D-4F42-AA94-B15BC19C629E}" destId="{1EC0457F-9CC9-42E8-99EE-18D1998557FD}" srcOrd="0" destOrd="0" presId="urn:microsoft.com/office/officeart/2005/8/layout/process5"/>
    <dgm:cxn modelId="{007041DE-B7F3-4CB6-953D-93B077DDCF83}" srcId="{E0C2DA23-5D4A-4D81-9352-4C65F48A1FAD}" destId="{FA34E2C7-1A72-42A7-88B8-9A0AB6A64E31}" srcOrd="6" destOrd="0" parTransId="{D7169E0E-ADC0-49AE-9D3B-DE37D5D46CF3}" sibTransId="{0CA65A17-E70D-4F42-AA94-B15BC19C629E}"/>
    <dgm:cxn modelId="{700D08DF-E4B2-45D7-8125-93FC0E2E86CD}" type="presOf" srcId="{B30A90A1-F71D-4A13-903A-532ECFA363B8}" destId="{2D610AB3-4A1D-4B7B-B257-376E7AFFCFA3}" srcOrd="0" destOrd="0" presId="urn:microsoft.com/office/officeart/2005/8/layout/process5"/>
    <dgm:cxn modelId="{B83595EF-1E4E-48DA-A093-93ED0E95EF3D}" type="presOf" srcId="{FA34E2C7-1A72-42A7-88B8-9A0AB6A64E31}" destId="{22973C7F-86E8-4606-A210-05E8F07CE567}" srcOrd="0" destOrd="0" presId="urn:microsoft.com/office/officeart/2005/8/layout/process5"/>
    <dgm:cxn modelId="{9910B5F1-1297-4501-8767-7D6CE7B59A40}" srcId="{E0C2DA23-5D4A-4D81-9352-4C65F48A1FAD}" destId="{B30A90A1-F71D-4A13-903A-532ECFA363B8}" srcOrd="1" destOrd="0" parTransId="{5D7F9960-5CF0-40DD-B034-272D8688428C}" sibTransId="{813B4308-9124-4C32-AB10-EFE4F120B6B5}"/>
    <dgm:cxn modelId="{EDA916F5-DF4C-4AC0-A7D0-BEE0475D5DEC}" type="presOf" srcId="{813B4308-9124-4C32-AB10-EFE4F120B6B5}" destId="{D4D8BB2E-C1D4-41A0-BC18-B5849B2BC84A}" srcOrd="1" destOrd="0" presId="urn:microsoft.com/office/officeart/2005/8/layout/process5"/>
    <dgm:cxn modelId="{B025ABFC-7EE9-4454-B7C3-3AE27DB79E4C}" type="presOf" srcId="{C0715FEE-334C-42D2-9126-6C438A596E16}" destId="{B98A5E77-A2D2-414C-B7DB-C0FAEADB3922}" srcOrd="0" destOrd="0" presId="urn:microsoft.com/office/officeart/2005/8/layout/process5"/>
    <dgm:cxn modelId="{11F1ED4C-020C-44F0-AC59-D9F284162425}" type="presParOf" srcId="{9F0D4397-B53F-4214-B632-1081D7207DE4}" destId="{176E9475-C9E1-42CD-84A7-F78F76C4FE57}" srcOrd="0" destOrd="0" presId="urn:microsoft.com/office/officeart/2005/8/layout/process5"/>
    <dgm:cxn modelId="{C03A57FC-173D-45B0-8144-41C1300F465C}" type="presParOf" srcId="{9F0D4397-B53F-4214-B632-1081D7207DE4}" destId="{2BD9A914-F2B6-4AF0-BD67-8600C6D10B25}" srcOrd="1" destOrd="0" presId="urn:microsoft.com/office/officeart/2005/8/layout/process5"/>
    <dgm:cxn modelId="{CC92CE30-E518-40EE-9912-6D5ABC7F7D93}" type="presParOf" srcId="{2BD9A914-F2B6-4AF0-BD67-8600C6D10B25}" destId="{017A89A1-9DC1-46D8-9A54-8724DFB1638F}" srcOrd="0" destOrd="0" presId="urn:microsoft.com/office/officeart/2005/8/layout/process5"/>
    <dgm:cxn modelId="{17ED7792-2769-4794-86CA-23ACF6019FB7}" type="presParOf" srcId="{9F0D4397-B53F-4214-B632-1081D7207DE4}" destId="{2D610AB3-4A1D-4B7B-B257-376E7AFFCFA3}" srcOrd="2" destOrd="0" presId="urn:microsoft.com/office/officeart/2005/8/layout/process5"/>
    <dgm:cxn modelId="{2DEB3371-A98A-44A5-BDC4-0868FE04847D}" type="presParOf" srcId="{9F0D4397-B53F-4214-B632-1081D7207DE4}" destId="{785F58F8-9289-4603-B31C-86FC9E035249}" srcOrd="3" destOrd="0" presId="urn:microsoft.com/office/officeart/2005/8/layout/process5"/>
    <dgm:cxn modelId="{D647B5CD-B90C-4C17-AA52-AA176B1AD2F5}" type="presParOf" srcId="{785F58F8-9289-4603-B31C-86FC9E035249}" destId="{D4D8BB2E-C1D4-41A0-BC18-B5849B2BC84A}" srcOrd="0" destOrd="0" presId="urn:microsoft.com/office/officeart/2005/8/layout/process5"/>
    <dgm:cxn modelId="{099B19E5-7006-465E-9A7B-E6A4DB163399}" type="presParOf" srcId="{9F0D4397-B53F-4214-B632-1081D7207DE4}" destId="{B5639E12-C49F-43B4-964B-BA89BD92FB31}" srcOrd="4" destOrd="0" presId="urn:microsoft.com/office/officeart/2005/8/layout/process5"/>
    <dgm:cxn modelId="{A447A770-B760-45FB-8218-4323CBB013AB}" type="presParOf" srcId="{9F0D4397-B53F-4214-B632-1081D7207DE4}" destId="{829A43F6-36EE-4FCA-B1BE-FC941C2E9D34}" srcOrd="5" destOrd="0" presId="urn:microsoft.com/office/officeart/2005/8/layout/process5"/>
    <dgm:cxn modelId="{A88B973E-A213-4975-9952-71C6871E5EF9}" type="presParOf" srcId="{829A43F6-36EE-4FCA-B1BE-FC941C2E9D34}" destId="{924E498B-F304-464E-B192-BAE2B0B7F5EB}" srcOrd="0" destOrd="0" presId="urn:microsoft.com/office/officeart/2005/8/layout/process5"/>
    <dgm:cxn modelId="{767D1BE6-389E-4233-861E-218304152979}" type="presParOf" srcId="{9F0D4397-B53F-4214-B632-1081D7207DE4}" destId="{7034018D-0844-4CED-A7FB-31C7B381B451}" srcOrd="6" destOrd="0" presId="urn:microsoft.com/office/officeart/2005/8/layout/process5"/>
    <dgm:cxn modelId="{E4159810-FE1F-4DCD-BF21-36E132819974}" type="presParOf" srcId="{9F0D4397-B53F-4214-B632-1081D7207DE4}" destId="{ED1C4235-3FB5-44F0-9F72-17ACFD6D38C3}" srcOrd="7" destOrd="0" presId="urn:microsoft.com/office/officeart/2005/8/layout/process5"/>
    <dgm:cxn modelId="{AC9E127B-C3FE-498F-80A8-5E9E4BB93378}" type="presParOf" srcId="{ED1C4235-3FB5-44F0-9F72-17ACFD6D38C3}" destId="{7386EEE2-4942-4087-9FCE-C136A6F37B5E}" srcOrd="0" destOrd="0" presId="urn:microsoft.com/office/officeart/2005/8/layout/process5"/>
    <dgm:cxn modelId="{77C638E7-A2CE-4B08-9DDB-5F0FE7BB851C}" type="presParOf" srcId="{9F0D4397-B53F-4214-B632-1081D7207DE4}" destId="{9EAD9E14-433D-4648-B266-F57ACBD19082}" srcOrd="8" destOrd="0" presId="urn:microsoft.com/office/officeart/2005/8/layout/process5"/>
    <dgm:cxn modelId="{88316D25-4931-4A29-9884-6CE7F114A305}" type="presParOf" srcId="{9F0D4397-B53F-4214-B632-1081D7207DE4}" destId="{718185CB-4651-4F5C-A48F-74A768C1B281}" srcOrd="9" destOrd="0" presId="urn:microsoft.com/office/officeart/2005/8/layout/process5"/>
    <dgm:cxn modelId="{2312CA9E-7B37-4EB2-AAD7-D7002C3C92F0}" type="presParOf" srcId="{718185CB-4651-4F5C-A48F-74A768C1B281}" destId="{592844F0-D257-4B5B-BF7E-A44DF5506BE8}" srcOrd="0" destOrd="0" presId="urn:microsoft.com/office/officeart/2005/8/layout/process5"/>
    <dgm:cxn modelId="{B07FEF4A-9AD9-4EF1-9A27-41723AFF0CC5}" type="presParOf" srcId="{9F0D4397-B53F-4214-B632-1081D7207DE4}" destId="{B02FF66D-328E-4267-ABBA-8A532E272353}" srcOrd="10" destOrd="0" presId="urn:microsoft.com/office/officeart/2005/8/layout/process5"/>
    <dgm:cxn modelId="{A2586E86-64F5-4585-87CA-62D522434F4C}" type="presParOf" srcId="{9F0D4397-B53F-4214-B632-1081D7207DE4}" destId="{B98A5E77-A2D2-414C-B7DB-C0FAEADB3922}" srcOrd="11" destOrd="0" presId="urn:microsoft.com/office/officeart/2005/8/layout/process5"/>
    <dgm:cxn modelId="{BE80BE22-61DF-4AC6-8646-07ECCFCD909D}" type="presParOf" srcId="{B98A5E77-A2D2-414C-B7DB-C0FAEADB3922}" destId="{C83E681C-55C3-4AA9-8D0D-953790E4D250}" srcOrd="0" destOrd="0" presId="urn:microsoft.com/office/officeart/2005/8/layout/process5"/>
    <dgm:cxn modelId="{77FCA1B5-85B9-4D97-A965-A3E1135C9D7B}" type="presParOf" srcId="{9F0D4397-B53F-4214-B632-1081D7207DE4}" destId="{22973C7F-86E8-4606-A210-05E8F07CE567}" srcOrd="12" destOrd="0" presId="urn:microsoft.com/office/officeart/2005/8/layout/process5"/>
    <dgm:cxn modelId="{BBBA15AE-2BBE-478D-B835-DD7D0EDDF0E5}" type="presParOf" srcId="{9F0D4397-B53F-4214-B632-1081D7207DE4}" destId="{1EC0457F-9CC9-42E8-99EE-18D1998557FD}" srcOrd="13" destOrd="0" presId="urn:microsoft.com/office/officeart/2005/8/layout/process5"/>
    <dgm:cxn modelId="{44B685B4-6B91-40C1-ADFC-0851B1E5F0E4}" type="presParOf" srcId="{1EC0457F-9CC9-42E8-99EE-18D1998557FD}" destId="{16E19313-749B-41B8-ABEA-7ED8B3E0751A}" srcOrd="0" destOrd="0" presId="urn:microsoft.com/office/officeart/2005/8/layout/process5"/>
    <dgm:cxn modelId="{01BCC15B-4F08-414C-8707-68C171B79C51}" type="presParOf" srcId="{9F0D4397-B53F-4214-B632-1081D7207DE4}" destId="{8348A7C9-2132-4088-89C1-8E5FEE191F6B}" srcOrd="14" destOrd="0" presId="urn:microsoft.com/office/officeart/2005/8/layout/process5"/>
    <dgm:cxn modelId="{013EE877-D5A1-4B74-BAE4-95834F642E60}" type="presParOf" srcId="{9F0D4397-B53F-4214-B632-1081D7207DE4}" destId="{63AC82D0-C8BB-46A3-8114-48CE338E8B7A}" srcOrd="15" destOrd="0" presId="urn:microsoft.com/office/officeart/2005/8/layout/process5"/>
    <dgm:cxn modelId="{70E087BE-E5AB-432B-95AE-194B23DDB2AA}" type="presParOf" srcId="{63AC82D0-C8BB-46A3-8114-48CE338E8B7A}" destId="{4DD54AD3-29EC-4D8E-8609-9EEB09A226B9}" srcOrd="0" destOrd="0" presId="urn:microsoft.com/office/officeart/2005/8/layout/process5"/>
    <dgm:cxn modelId="{AE51CCCE-1033-4657-B0F8-FA59A88B2A6A}" type="presParOf" srcId="{9F0D4397-B53F-4214-B632-1081D7207DE4}" destId="{EFB926F6-F099-47C5-BD2A-89311C74BE3B}" srcOrd="16" destOrd="0" presId="urn:microsoft.com/office/officeart/2005/8/layout/process5"/>
    <dgm:cxn modelId="{C03A67C3-AA58-469E-B901-0A06FE33CD39}" type="presParOf" srcId="{9F0D4397-B53F-4214-B632-1081D7207DE4}" destId="{0612404F-9FF7-4AC4-AE6C-1772CA51C295}" srcOrd="17" destOrd="0" presId="urn:microsoft.com/office/officeart/2005/8/layout/process5"/>
    <dgm:cxn modelId="{718DCF03-154A-4087-A868-0CACDBDF91FA}" type="presParOf" srcId="{0612404F-9FF7-4AC4-AE6C-1772CA51C295}" destId="{4E7A46C8-BC67-40D1-825D-6FD3935B0A97}" srcOrd="0" destOrd="0" presId="urn:microsoft.com/office/officeart/2005/8/layout/process5"/>
    <dgm:cxn modelId="{FBE8013E-2BA5-407A-8FF7-4E52F1BF41A4}" type="presParOf" srcId="{9F0D4397-B53F-4214-B632-1081D7207DE4}" destId="{D2E6B80C-2DD8-4024-AD22-490A16488DB0}" srcOrd="18" destOrd="0" presId="urn:microsoft.com/office/officeart/2005/8/layout/process5"/>
    <dgm:cxn modelId="{60F0BA34-38A4-4F32-BB04-6F729154ED90}" type="presParOf" srcId="{9F0D4397-B53F-4214-B632-1081D7207DE4}" destId="{642B6F4E-1041-4D66-9621-424C7CF870E1}" srcOrd="19" destOrd="0" presId="urn:microsoft.com/office/officeart/2005/8/layout/process5"/>
    <dgm:cxn modelId="{3BB62F9D-B3C2-4264-B8F4-D9F1CD890354}" type="presParOf" srcId="{642B6F4E-1041-4D66-9621-424C7CF870E1}" destId="{5220C10C-6952-4A09-80D4-04CC3963D6C3}" srcOrd="0" destOrd="0" presId="urn:microsoft.com/office/officeart/2005/8/layout/process5"/>
    <dgm:cxn modelId="{4761D11F-3CF4-48D2-9A12-35F7BDD06BEC}" type="presParOf" srcId="{9F0D4397-B53F-4214-B632-1081D7207DE4}" destId="{815EF67C-B1E6-4280-8D0C-FCB6E054E361}" srcOrd="20" destOrd="0" presId="urn:microsoft.com/office/officeart/2005/8/layout/process5"/>
    <dgm:cxn modelId="{EC48510D-3348-4C3D-8F6E-19B91B238184}" type="presParOf" srcId="{9F0D4397-B53F-4214-B632-1081D7207DE4}" destId="{ED46FAA6-5A6D-4CC2-AA3E-374644753CFA}" srcOrd="21" destOrd="0" presId="urn:microsoft.com/office/officeart/2005/8/layout/process5"/>
    <dgm:cxn modelId="{7354950E-C398-4F40-842E-CAD640298FA9}" type="presParOf" srcId="{ED46FAA6-5A6D-4CC2-AA3E-374644753CFA}" destId="{6E3718C0-18F8-4225-9738-3D4EDF08D266}" srcOrd="0" destOrd="0" presId="urn:microsoft.com/office/officeart/2005/8/layout/process5"/>
    <dgm:cxn modelId="{2E687EA2-926C-4C93-A666-8222A6F05010}" type="presParOf" srcId="{9F0D4397-B53F-4214-B632-1081D7207DE4}" destId="{C8BE5FB9-112D-4BBB-B6F7-0D311CD86FB9}" srcOrd="22" destOrd="0" presId="urn:microsoft.com/office/officeart/2005/8/layout/process5"/>
    <dgm:cxn modelId="{3857C06E-4C1F-4C61-902A-E50B858F9060}" type="presParOf" srcId="{9F0D4397-B53F-4214-B632-1081D7207DE4}" destId="{068D643B-893C-4AA2-87B6-0AFD52B1F9B8}" srcOrd="23" destOrd="0" presId="urn:microsoft.com/office/officeart/2005/8/layout/process5"/>
    <dgm:cxn modelId="{05A97CD7-C78A-4700-B767-2C2F8B6028FE}" type="presParOf" srcId="{068D643B-893C-4AA2-87B6-0AFD52B1F9B8}" destId="{8651CC82-857B-47AD-8E09-780F45104BF3}" srcOrd="0" destOrd="0" presId="urn:microsoft.com/office/officeart/2005/8/layout/process5"/>
    <dgm:cxn modelId="{27F8F303-94FE-4B50-BFC6-40A2BED75963}" type="presParOf" srcId="{9F0D4397-B53F-4214-B632-1081D7207DE4}" destId="{88955D27-5BE9-424D-9C8F-E90EBD6E5F8D}" srcOrd="24" destOrd="0" presId="urn:microsoft.com/office/officeart/2005/8/layout/process5"/>
    <dgm:cxn modelId="{395E3400-464B-4BCC-97DE-932FBAD23E71}" type="presParOf" srcId="{9F0D4397-B53F-4214-B632-1081D7207DE4}" destId="{1659DBFD-89DA-4FE7-95CD-C1FEFE2969A1}" srcOrd="25" destOrd="0" presId="urn:microsoft.com/office/officeart/2005/8/layout/process5"/>
    <dgm:cxn modelId="{C2EEDDBC-2D6C-4CDF-A460-59B6F7A02A86}" type="presParOf" srcId="{1659DBFD-89DA-4FE7-95CD-C1FEFE2969A1}" destId="{96A3CAEC-C54E-464F-837F-220AF8CABAB9}" srcOrd="0" destOrd="0" presId="urn:microsoft.com/office/officeart/2005/8/layout/process5"/>
    <dgm:cxn modelId="{1E57E2D7-35E8-4E79-AA65-911F34AA25A5}" type="presParOf" srcId="{9F0D4397-B53F-4214-B632-1081D7207DE4}" destId="{9499D3D3-C0A6-4564-A013-17D21293737D}" srcOrd="26"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E9475-C9E1-42CD-84A7-F78F76C4FE57}">
      <dsp:nvSpPr>
        <dsp:cNvPr id="0" name=""/>
        <dsp:cNvSpPr/>
      </dsp:nvSpPr>
      <dsp:spPr>
        <a:xfrm>
          <a:off x="5179" y="121516"/>
          <a:ext cx="1548010" cy="92880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11.05.2014 võeti vastu Naistevastase vägivalla ja perevägivalla ennetamise ja tõkestamise Euroopa Nõukogu konventsioon e Istanbuli konventsioon</a:t>
          </a:r>
        </a:p>
      </dsp:txBody>
      <dsp:txXfrm>
        <a:off x="32383" y="148720"/>
        <a:ext cx="1493602" cy="874398"/>
      </dsp:txXfrm>
    </dsp:sp>
    <dsp:sp modelId="{2BD9A914-F2B6-4AF0-BD67-8600C6D10B25}">
      <dsp:nvSpPr>
        <dsp:cNvPr id="0" name=""/>
        <dsp:cNvSpPr/>
      </dsp:nvSpPr>
      <dsp:spPr>
        <a:xfrm>
          <a:off x="1689415" y="393966"/>
          <a:ext cx="328178" cy="38390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a:off x="1689415" y="470747"/>
        <a:ext cx="229725" cy="230344"/>
      </dsp:txXfrm>
    </dsp:sp>
    <dsp:sp modelId="{2D610AB3-4A1D-4B7B-B257-376E7AFFCFA3}">
      <dsp:nvSpPr>
        <dsp:cNvPr id="0" name=""/>
        <dsp:cNvSpPr/>
      </dsp:nvSpPr>
      <dsp:spPr>
        <a:xfrm>
          <a:off x="2172394" y="121516"/>
          <a:ext cx="1548010" cy="928806"/>
        </a:xfrm>
        <a:prstGeom prst="roundRect">
          <a:avLst>
            <a:gd name="adj" fmla="val 10000"/>
          </a:avLst>
        </a:prstGeom>
        <a:solidFill>
          <a:schemeClr val="accent5">
            <a:hueOff val="-519888"/>
            <a:satOff val="-1340"/>
            <a:lumOff val="-9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01.08.2014 jõudus Istanbuli Konventsioon</a:t>
          </a:r>
        </a:p>
      </dsp:txBody>
      <dsp:txXfrm>
        <a:off x="2199598" y="148720"/>
        <a:ext cx="1493602" cy="874398"/>
      </dsp:txXfrm>
    </dsp:sp>
    <dsp:sp modelId="{785F58F8-9289-4603-B31C-86FC9E035249}">
      <dsp:nvSpPr>
        <dsp:cNvPr id="0" name=""/>
        <dsp:cNvSpPr/>
      </dsp:nvSpPr>
      <dsp:spPr>
        <a:xfrm>
          <a:off x="3856630" y="393966"/>
          <a:ext cx="328178" cy="383906"/>
        </a:xfrm>
        <a:prstGeom prst="rightArrow">
          <a:avLst>
            <a:gd name="adj1" fmla="val 60000"/>
            <a:gd name="adj2" fmla="val 50000"/>
          </a:avLst>
        </a:prstGeom>
        <a:solidFill>
          <a:schemeClr val="accent5">
            <a:hueOff val="-563212"/>
            <a:satOff val="-1452"/>
            <a:lumOff val="-98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a:off x="3856630" y="470747"/>
        <a:ext cx="229725" cy="230344"/>
      </dsp:txXfrm>
    </dsp:sp>
    <dsp:sp modelId="{B5639E12-C49F-43B4-964B-BA89BD92FB31}">
      <dsp:nvSpPr>
        <dsp:cNvPr id="0" name=""/>
        <dsp:cNvSpPr/>
      </dsp:nvSpPr>
      <dsp:spPr>
        <a:xfrm>
          <a:off x="4339609" y="121516"/>
          <a:ext cx="1548010" cy="928806"/>
        </a:xfrm>
        <a:prstGeom prst="roundRect">
          <a:avLst>
            <a:gd name="adj" fmla="val 10000"/>
          </a:avLst>
        </a:prstGeom>
        <a:solidFill>
          <a:schemeClr val="accent5">
            <a:hueOff val="-1039776"/>
            <a:satOff val="-2680"/>
            <a:lumOff val="-181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26.10.2017 Eesti ratifitseeris Istanbuli konventsiooni reservatsioonideta</a:t>
          </a:r>
        </a:p>
      </dsp:txBody>
      <dsp:txXfrm>
        <a:off x="4366813" y="148720"/>
        <a:ext cx="1493602" cy="874398"/>
      </dsp:txXfrm>
    </dsp:sp>
    <dsp:sp modelId="{829A43F6-36EE-4FCA-B1BE-FC941C2E9D34}">
      <dsp:nvSpPr>
        <dsp:cNvPr id="0" name=""/>
        <dsp:cNvSpPr/>
      </dsp:nvSpPr>
      <dsp:spPr>
        <a:xfrm rot="5400000">
          <a:off x="4949526" y="1158683"/>
          <a:ext cx="328178" cy="383906"/>
        </a:xfrm>
        <a:prstGeom prst="rightArrow">
          <a:avLst>
            <a:gd name="adj1" fmla="val 60000"/>
            <a:gd name="adj2" fmla="val 50000"/>
          </a:avLst>
        </a:prstGeom>
        <a:solidFill>
          <a:schemeClr val="accent5">
            <a:hueOff val="-1126424"/>
            <a:satOff val="-2903"/>
            <a:lumOff val="-196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rot="-5400000">
        <a:off x="4998444" y="1186547"/>
        <a:ext cx="230344" cy="229725"/>
      </dsp:txXfrm>
    </dsp:sp>
    <dsp:sp modelId="{7034018D-0844-4CED-A7FB-31C7B381B451}">
      <dsp:nvSpPr>
        <dsp:cNvPr id="0" name=""/>
        <dsp:cNvSpPr/>
      </dsp:nvSpPr>
      <dsp:spPr>
        <a:xfrm>
          <a:off x="4339609" y="1669527"/>
          <a:ext cx="1548010" cy="928806"/>
        </a:xfrm>
        <a:prstGeom prst="roundRect">
          <a:avLst>
            <a:gd name="adj" fmla="val 10000"/>
          </a:avLst>
        </a:prstGeom>
        <a:solidFill>
          <a:schemeClr val="accent5">
            <a:hueOff val="-1559664"/>
            <a:satOff val="-4020"/>
            <a:lumOff val="-27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01.02.2018 jõustus Istanbuli konventsiooni ratifitseerimine Eestis</a:t>
          </a:r>
        </a:p>
      </dsp:txBody>
      <dsp:txXfrm>
        <a:off x="4366813" y="1696731"/>
        <a:ext cx="1493602" cy="874398"/>
      </dsp:txXfrm>
    </dsp:sp>
    <dsp:sp modelId="{ED1C4235-3FB5-44F0-9F72-17ACFD6D38C3}">
      <dsp:nvSpPr>
        <dsp:cNvPr id="0" name=""/>
        <dsp:cNvSpPr/>
      </dsp:nvSpPr>
      <dsp:spPr>
        <a:xfrm rot="10800000">
          <a:off x="3875206" y="1941977"/>
          <a:ext cx="328178" cy="383906"/>
        </a:xfrm>
        <a:prstGeom prst="rightArrow">
          <a:avLst>
            <a:gd name="adj1" fmla="val 60000"/>
            <a:gd name="adj2" fmla="val 50000"/>
          </a:avLst>
        </a:prstGeom>
        <a:solidFill>
          <a:schemeClr val="accent5">
            <a:hueOff val="-1689636"/>
            <a:satOff val="-4355"/>
            <a:lumOff val="-294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rot="10800000">
        <a:off x="3973659" y="2018758"/>
        <a:ext cx="229725" cy="230344"/>
      </dsp:txXfrm>
    </dsp:sp>
    <dsp:sp modelId="{9EAD9E14-433D-4648-B266-F57ACBD19082}">
      <dsp:nvSpPr>
        <dsp:cNvPr id="0" name=""/>
        <dsp:cNvSpPr/>
      </dsp:nvSpPr>
      <dsp:spPr>
        <a:xfrm>
          <a:off x="2172394" y="1669527"/>
          <a:ext cx="1548010" cy="928806"/>
        </a:xfrm>
        <a:prstGeom prst="roundRect">
          <a:avLst>
            <a:gd name="adj" fmla="val 10000"/>
          </a:avLst>
        </a:prstGeom>
        <a:solidFill>
          <a:schemeClr val="accent5">
            <a:hueOff val="-2079552"/>
            <a:satOff val="-5360"/>
            <a:lumOff val="-362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Oktoober 2020 GREVIO hindamisküsimustik konventsiooni rakendamisest  Eestile - lähteolukorra hindamine</a:t>
          </a:r>
        </a:p>
      </dsp:txBody>
      <dsp:txXfrm>
        <a:off x="2199598" y="1696731"/>
        <a:ext cx="1493602" cy="874398"/>
      </dsp:txXfrm>
    </dsp:sp>
    <dsp:sp modelId="{718185CB-4651-4F5C-A48F-74A768C1B281}">
      <dsp:nvSpPr>
        <dsp:cNvPr id="0" name=""/>
        <dsp:cNvSpPr/>
      </dsp:nvSpPr>
      <dsp:spPr>
        <a:xfrm rot="10800000">
          <a:off x="1707991" y="1941977"/>
          <a:ext cx="328178" cy="383906"/>
        </a:xfrm>
        <a:prstGeom prst="rightArrow">
          <a:avLst>
            <a:gd name="adj1" fmla="val 60000"/>
            <a:gd name="adj2" fmla="val 50000"/>
          </a:avLst>
        </a:prstGeom>
        <a:solidFill>
          <a:schemeClr val="accent5">
            <a:hueOff val="-2252848"/>
            <a:satOff val="-5806"/>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rot="10800000">
        <a:off x="1806444" y="2018758"/>
        <a:ext cx="229725" cy="230344"/>
      </dsp:txXfrm>
    </dsp:sp>
    <dsp:sp modelId="{B02FF66D-328E-4267-ABBA-8A532E272353}">
      <dsp:nvSpPr>
        <dsp:cNvPr id="0" name=""/>
        <dsp:cNvSpPr/>
      </dsp:nvSpPr>
      <dsp:spPr>
        <a:xfrm>
          <a:off x="5179" y="1669527"/>
          <a:ext cx="1548010" cy="928806"/>
        </a:xfrm>
        <a:prstGeom prst="roundRect">
          <a:avLst>
            <a:gd name="adj" fmla="val 10000"/>
          </a:avLst>
        </a:prstGeom>
        <a:solidFill>
          <a:schemeClr val="accent5">
            <a:hueOff val="-2599440"/>
            <a:satOff val="-6700"/>
            <a:lumOff val="-45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Aprill 2021 Eesti vastused GREVIO hindamisküsimustikule </a:t>
          </a:r>
        </a:p>
      </dsp:txBody>
      <dsp:txXfrm>
        <a:off x="32383" y="1696731"/>
        <a:ext cx="1493602" cy="874398"/>
      </dsp:txXfrm>
    </dsp:sp>
    <dsp:sp modelId="{B98A5E77-A2D2-414C-B7DB-C0FAEADB3922}">
      <dsp:nvSpPr>
        <dsp:cNvPr id="0" name=""/>
        <dsp:cNvSpPr/>
      </dsp:nvSpPr>
      <dsp:spPr>
        <a:xfrm rot="5400000">
          <a:off x="615095" y="2706694"/>
          <a:ext cx="328178" cy="383906"/>
        </a:xfrm>
        <a:prstGeom prst="rightArrow">
          <a:avLst>
            <a:gd name="adj1" fmla="val 60000"/>
            <a:gd name="adj2" fmla="val 50000"/>
          </a:avLst>
        </a:prstGeom>
        <a:solidFill>
          <a:schemeClr val="accent5">
            <a:hueOff val="-2816059"/>
            <a:satOff val="-7258"/>
            <a:lumOff val="-490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rot="-5400000">
        <a:off x="664013" y="2734558"/>
        <a:ext cx="230344" cy="229725"/>
      </dsp:txXfrm>
    </dsp:sp>
    <dsp:sp modelId="{22973C7F-86E8-4606-A210-05E8F07CE567}">
      <dsp:nvSpPr>
        <dsp:cNvPr id="0" name=""/>
        <dsp:cNvSpPr/>
      </dsp:nvSpPr>
      <dsp:spPr>
        <a:xfrm>
          <a:off x="5179" y="3217538"/>
          <a:ext cx="1548010" cy="928806"/>
        </a:xfrm>
        <a:prstGeom prst="roundRect">
          <a:avLst>
            <a:gd name="adj" fmla="val 10000"/>
          </a:avLst>
        </a:prstGeom>
        <a:solidFill>
          <a:schemeClr val="accent5">
            <a:hueOff val="-3119328"/>
            <a:satOff val="-8040"/>
            <a:lumOff val="-54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Veebruar 2022 GREVIO hindamisvisiit Eestisse </a:t>
          </a:r>
        </a:p>
      </dsp:txBody>
      <dsp:txXfrm>
        <a:off x="32383" y="3244742"/>
        <a:ext cx="1493602" cy="874398"/>
      </dsp:txXfrm>
    </dsp:sp>
    <dsp:sp modelId="{1EC0457F-9CC9-42E8-99EE-18D1998557FD}">
      <dsp:nvSpPr>
        <dsp:cNvPr id="0" name=""/>
        <dsp:cNvSpPr/>
      </dsp:nvSpPr>
      <dsp:spPr>
        <a:xfrm>
          <a:off x="1689415" y="3489988"/>
          <a:ext cx="328178" cy="383906"/>
        </a:xfrm>
        <a:prstGeom prst="rightArrow">
          <a:avLst>
            <a:gd name="adj1" fmla="val 60000"/>
            <a:gd name="adj2" fmla="val 50000"/>
          </a:avLst>
        </a:prstGeom>
        <a:solidFill>
          <a:schemeClr val="accent5">
            <a:hueOff val="-3379271"/>
            <a:satOff val="-8710"/>
            <a:lumOff val="-5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a:off x="1689415" y="3566769"/>
        <a:ext cx="229725" cy="230344"/>
      </dsp:txXfrm>
    </dsp:sp>
    <dsp:sp modelId="{8348A7C9-2132-4088-89C1-8E5FEE191F6B}">
      <dsp:nvSpPr>
        <dsp:cNvPr id="0" name=""/>
        <dsp:cNvSpPr/>
      </dsp:nvSpPr>
      <dsp:spPr>
        <a:xfrm>
          <a:off x="2172394" y="3217538"/>
          <a:ext cx="1548010" cy="928806"/>
        </a:xfrm>
        <a:prstGeom prst="roundRect">
          <a:avLst>
            <a:gd name="adj" fmla="val 10000"/>
          </a:avLst>
        </a:prstGeom>
        <a:solidFill>
          <a:schemeClr val="accent5">
            <a:hueOff val="-3639215"/>
            <a:satOff val="-9379"/>
            <a:lumOff val="-63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Detsember 2022 GREVIO aruanne ja soovitused Eestile (sh kohustusega anda 2025. aastal CREVIO-le ülevaade soovituste täitmisest ja arengutest konventsiooni rakendamisel)</a:t>
          </a:r>
        </a:p>
      </dsp:txBody>
      <dsp:txXfrm>
        <a:off x="2199598" y="3244742"/>
        <a:ext cx="1493602" cy="874398"/>
      </dsp:txXfrm>
    </dsp:sp>
    <dsp:sp modelId="{63AC82D0-C8BB-46A3-8114-48CE338E8B7A}">
      <dsp:nvSpPr>
        <dsp:cNvPr id="0" name=""/>
        <dsp:cNvSpPr/>
      </dsp:nvSpPr>
      <dsp:spPr>
        <a:xfrm>
          <a:off x="3856630" y="3489988"/>
          <a:ext cx="328178" cy="383906"/>
        </a:xfrm>
        <a:prstGeom prst="rightArrow">
          <a:avLst>
            <a:gd name="adj1" fmla="val 60000"/>
            <a:gd name="adj2" fmla="val 50000"/>
          </a:avLst>
        </a:prstGeom>
        <a:solidFill>
          <a:schemeClr val="accent5">
            <a:hueOff val="-3942483"/>
            <a:satOff val="-10161"/>
            <a:lumOff val="-686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a:off x="3856630" y="3566769"/>
        <a:ext cx="229725" cy="230344"/>
      </dsp:txXfrm>
    </dsp:sp>
    <dsp:sp modelId="{EFB926F6-F099-47C5-BD2A-89311C74BE3B}">
      <dsp:nvSpPr>
        <dsp:cNvPr id="0" name=""/>
        <dsp:cNvSpPr/>
      </dsp:nvSpPr>
      <dsp:spPr>
        <a:xfrm>
          <a:off x="4339609" y="3217538"/>
          <a:ext cx="1548010" cy="928806"/>
        </a:xfrm>
        <a:prstGeom prst="roundRect">
          <a:avLst>
            <a:gd name="adj" fmla="val 10000"/>
          </a:avLst>
        </a:prstGeom>
        <a:solidFill>
          <a:schemeClr val="accent5">
            <a:hueOff val="-4159103"/>
            <a:satOff val="-10719"/>
            <a:lumOff val="-72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Vabariigi Valitsuse tegevusprogramm aastani 2027: "Viime karistusseadustiku seksuaalse enesemääramise vastased süüteod Istanbuli konventsiooniga vastavusse"</a:t>
          </a:r>
        </a:p>
      </dsp:txBody>
      <dsp:txXfrm>
        <a:off x="4366813" y="3244742"/>
        <a:ext cx="1493602" cy="874398"/>
      </dsp:txXfrm>
    </dsp:sp>
    <dsp:sp modelId="{0612404F-9FF7-4AC4-AE6C-1772CA51C295}">
      <dsp:nvSpPr>
        <dsp:cNvPr id="0" name=""/>
        <dsp:cNvSpPr/>
      </dsp:nvSpPr>
      <dsp:spPr>
        <a:xfrm rot="5400000">
          <a:off x="4949526" y="4254705"/>
          <a:ext cx="328178" cy="383906"/>
        </a:xfrm>
        <a:prstGeom prst="rightArrow">
          <a:avLst>
            <a:gd name="adj1" fmla="val 60000"/>
            <a:gd name="adj2" fmla="val 50000"/>
          </a:avLst>
        </a:prstGeom>
        <a:solidFill>
          <a:schemeClr val="accent5">
            <a:hueOff val="-4505695"/>
            <a:satOff val="-11613"/>
            <a:lumOff val="-78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rot="-5400000">
        <a:off x="4998444" y="4282569"/>
        <a:ext cx="230344" cy="229725"/>
      </dsp:txXfrm>
    </dsp:sp>
    <dsp:sp modelId="{D2E6B80C-2DD8-4024-AD22-490A16488DB0}">
      <dsp:nvSpPr>
        <dsp:cNvPr id="0" name=""/>
        <dsp:cNvSpPr/>
      </dsp:nvSpPr>
      <dsp:spPr>
        <a:xfrm>
          <a:off x="4339609" y="4765549"/>
          <a:ext cx="1548010" cy="928806"/>
        </a:xfrm>
        <a:prstGeom prst="roundRect">
          <a:avLst>
            <a:gd name="adj" fmla="val 10000"/>
          </a:avLst>
        </a:prstGeom>
        <a:solidFill>
          <a:schemeClr val="accent5">
            <a:hueOff val="-4678991"/>
            <a:satOff val="-12059"/>
            <a:lumOff val="-81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Veebruar 2024 Justiitsministeeriumi analüüs seksuaalse enesemääramise vastaste süütegude koosseisude vastavusest EN Istanbuli konventsioonile</a:t>
          </a:r>
        </a:p>
      </dsp:txBody>
      <dsp:txXfrm>
        <a:off x="4366813" y="4792753"/>
        <a:ext cx="1493602" cy="874398"/>
      </dsp:txXfrm>
    </dsp:sp>
    <dsp:sp modelId="{642B6F4E-1041-4D66-9621-424C7CF870E1}">
      <dsp:nvSpPr>
        <dsp:cNvPr id="0" name=""/>
        <dsp:cNvSpPr/>
      </dsp:nvSpPr>
      <dsp:spPr>
        <a:xfrm rot="10800000">
          <a:off x="3875206" y="5037999"/>
          <a:ext cx="328178" cy="383906"/>
        </a:xfrm>
        <a:prstGeom prst="rightArrow">
          <a:avLst>
            <a:gd name="adj1" fmla="val 60000"/>
            <a:gd name="adj2" fmla="val 50000"/>
          </a:avLst>
        </a:prstGeom>
        <a:solidFill>
          <a:schemeClr val="accent5">
            <a:hueOff val="-5068907"/>
            <a:satOff val="-13064"/>
            <a:lumOff val="-8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rot="10800000">
        <a:off x="3973659" y="5114780"/>
        <a:ext cx="229725" cy="230344"/>
      </dsp:txXfrm>
    </dsp:sp>
    <dsp:sp modelId="{815EF67C-B1E6-4280-8D0C-FCB6E054E361}">
      <dsp:nvSpPr>
        <dsp:cNvPr id="0" name=""/>
        <dsp:cNvSpPr/>
      </dsp:nvSpPr>
      <dsp:spPr>
        <a:xfrm>
          <a:off x="2172394" y="4765549"/>
          <a:ext cx="1548010" cy="928806"/>
        </a:xfrm>
        <a:prstGeom prst="roundRect">
          <a:avLst>
            <a:gd name="adj" fmla="val 10000"/>
          </a:avLst>
        </a:prstGeom>
        <a:solidFill>
          <a:schemeClr val="accent5">
            <a:hueOff val="-5198879"/>
            <a:satOff val="-13399"/>
            <a:lumOff val="-905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Märts-oktoober 2024 huvirühmade kaasamine VTK ettevalmistusse</a:t>
          </a:r>
        </a:p>
      </dsp:txBody>
      <dsp:txXfrm>
        <a:off x="2199598" y="4792753"/>
        <a:ext cx="1493602" cy="874398"/>
      </dsp:txXfrm>
    </dsp:sp>
    <dsp:sp modelId="{ED46FAA6-5A6D-4CC2-AA3E-374644753CFA}">
      <dsp:nvSpPr>
        <dsp:cNvPr id="0" name=""/>
        <dsp:cNvSpPr/>
      </dsp:nvSpPr>
      <dsp:spPr>
        <a:xfrm rot="10800000">
          <a:off x="1707991" y="5037999"/>
          <a:ext cx="328178" cy="383906"/>
        </a:xfrm>
        <a:prstGeom prst="rightArrow">
          <a:avLst>
            <a:gd name="adj1" fmla="val 60000"/>
            <a:gd name="adj2" fmla="val 50000"/>
          </a:avLst>
        </a:prstGeom>
        <a:solidFill>
          <a:schemeClr val="accent5">
            <a:hueOff val="-5632119"/>
            <a:satOff val="-14516"/>
            <a:lumOff val="-980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rot="10800000">
        <a:off x="1806444" y="5114780"/>
        <a:ext cx="229725" cy="230344"/>
      </dsp:txXfrm>
    </dsp:sp>
    <dsp:sp modelId="{C8BE5FB9-112D-4BBB-B6F7-0D311CD86FB9}">
      <dsp:nvSpPr>
        <dsp:cNvPr id="0" name=""/>
        <dsp:cNvSpPr/>
      </dsp:nvSpPr>
      <dsp:spPr>
        <a:xfrm>
          <a:off x="5179" y="4765549"/>
          <a:ext cx="1548010" cy="928806"/>
        </a:xfrm>
        <a:prstGeom prst="roundRect">
          <a:avLst>
            <a:gd name="adj" fmla="val 10000"/>
          </a:avLst>
        </a:prstGeom>
        <a:solidFill>
          <a:schemeClr val="accent5">
            <a:hueOff val="-5718767"/>
            <a:satOff val="-14739"/>
            <a:lumOff val="-99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Detsember 2024 seaduseelnõu väljatöötamiskavatsus (VTK)</a:t>
          </a:r>
        </a:p>
      </dsp:txBody>
      <dsp:txXfrm>
        <a:off x="32383" y="4792753"/>
        <a:ext cx="1493602" cy="874398"/>
      </dsp:txXfrm>
    </dsp:sp>
    <dsp:sp modelId="{068D643B-893C-4AA2-87B6-0AFD52B1F9B8}">
      <dsp:nvSpPr>
        <dsp:cNvPr id="0" name=""/>
        <dsp:cNvSpPr/>
      </dsp:nvSpPr>
      <dsp:spPr>
        <a:xfrm rot="5400000">
          <a:off x="615095" y="5802716"/>
          <a:ext cx="328178" cy="383906"/>
        </a:xfrm>
        <a:prstGeom prst="rightArrow">
          <a:avLst>
            <a:gd name="adj1" fmla="val 60000"/>
            <a:gd name="adj2" fmla="val 50000"/>
          </a:avLst>
        </a:prstGeom>
        <a:solidFill>
          <a:schemeClr val="accent5">
            <a:hueOff val="-6195331"/>
            <a:satOff val="-15967"/>
            <a:lumOff val="-1078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rot="-5400000">
        <a:off x="664013" y="5830580"/>
        <a:ext cx="230344" cy="229725"/>
      </dsp:txXfrm>
    </dsp:sp>
    <dsp:sp modelId="{88955D27-5BE9-424D-9C8F-E90EBD6E5F8D}">
      <dsp:nvSpPr>
        <dsp:cNvPr id="0" name=""/>
        <dsp:cNvSpPr/>
      </dsp:nvSpPr>
      <dsp:spPr>
        <a:xfrm>
          <a:off x="5179" y="6313560"/>
          <a:ext cx="1548010" cy="928806"/>
        </a:xfrm>
        <a:prstGeom prst="roundRect">
          <a:avLst>
            <a:gd name="adj" fmla="val 10000"/>
          </a:avLst>
        </a:prstGeom>
        <a:solidFill>
          <a:schemeClr val="accent5">
            <a:hueOff val="-6238655"/>
            <a:satOff val="-16079"/>
            <a:lumOff val="-1086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kern="1200"/>
            <a:t>2025 KarSi eelnõu </a:t>
          </a:r>
        </a:p>
      </dsp:txBody>
      <dsp:txXfrm>
        <a:off x="32383" y="6340764"/>
        <a:ext cx="1493602" cy="874398"/>
      </dsp:txXfrm>
    </dsp:sp>
    <dsp:sp modelId="{1659DBFD-89DA-4FE7-95CD-C1FEFE2969A1}">
      <dsp:nvSpPr>
        <dsp:cNvPr id="0" name=""/>
        <dsp:cNvSpPr/>
      </dsp:nvSpPr>
      <dsp:spPr>
        <a:xfrm>
          <a:off x="1689415" y="6586010"/>
          <a:ext cx="328178" cy="383906"/>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t-EE" sz="900" kern="1200"/>
        </a:p>
      </dsp:txBody>
      <dsp:txXfrm>
        <a:off x="1689415" y="6662791"/>
        <a:ext cx="229725" cy="230344"/>
      </dsp:txXfrm>
    </dsp:sp>
    <dsp:sp modelId="{9499D3D3-C0A6-4564-A013-17D21293737D}">
      <dsp:nvSpPr>
        <dsp:cNvPr id="0" name=""/>
        <dsp:cNvSpPr/>
      </dsp:nvSpPr>
      <dsp:spPr>
        <a:xfrm>
          <a:off x="2172394" y="6313560"/>
          <a:ext cx="1548010" cy="928806"/>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t-EE" sz="900" kern="1200"/>
        </a:p>
        <a:p>
          <a:pPr marL="0" lvl="0" indent="0" algn="ctr" defTabSz="400050">
            <a:lnSpc>
              <a:spcPct val="90000"/>
            </a:lnSpc>
            <a:spcBef>
              <a:spcPct val="0"/>
            </a:spcBef>
            <a:spcAft>
              <a:spcPct val="35000"/>
            </a:spcAft>
            <a:buNone/>
          </a:pPr>
          <a:r>
            <a:rPr lang="et-EE" sz="900" kern="1200"/>
            <a:t>2025 II pool Eesti aruanne GREVIO-le</a:t>
          </a:r>
        </a:p>
      </dsp:txBody>
      <dsp:txXfrm>
        <a:off x="2199598" y="6340764"/>
        <a:ext cx="1493602" cy="8743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FD3B7-C964-470E-A7FC-53D0D915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9081</TotalTime>
  <Pages>36</Pages>
  <Words>13261</Words>
  <Characters>76916</Characters>
  <Application>Microsoft Office Word</Application>
  <DocSecurity>0</DocSecurity>
  <Lines>640</Lines>
  <Paragraphs>179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Reinomägi</dc:creator>
  <cp:keywords/>
  <dc:description/>
  <cp:lastModifiedBy>Laidi Surva</cp:lastModifiedBy>
  <cp:revision>454</cp:revision>
  <dcterms:created xsi:type="dcterms:W3CDTF">2024-11-26T10:06:00Z</dcterms:created>
  <dcterms:modified xsi:type="dcterms:W3CDTF">2024-12-17T08:51:00Z</dcterms:modified>
</cp:coreProperties>
</file>